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6.png" ContentType="image/png"/>
  <Override PartName="/word/media/rId80.png" ContentType="image/png"/>
  <Override PartName="/word/media/rId91.png" ContentType="image/png"/>
  <Override PartName="/word/media/rId85.png" ContentType="image/png"/>
  <Override PartName="/word/media/rId51.png" ContentType="image/png"/>
  <Override PartName="/word/media/rId63.png" ContentType="image/png"/>
  <Override PartName="/word/media/rId59.png" ContentType="image/png"/>
  <Override PartName="/word/media/rId67.png" ContentType="image/png"/>
  <Override PartName="/word/media/rId55.png" ContentType="image/png"/>
  <Override PartName="/word/media/rId100.png" ContentType="image/png"/>
  <Override PartName="/word/media/rId72.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
          <w:bCs/>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
          <w:bCs/>
        </w:rPr>
        <w:t xml:space="preserve">Corresponding Author:</w:t>
      </w:r>
      <w:r>
        <w:t xml:space="preserve"> </w:t>
      </w:r>
      <w:r>
        <w:t xml:space="preserve">A. Cebulski, alexcebulski@gmail.com</w:t>
      </w:r>
    </w:p>
    <w:p>
      <w:pPr>
        <w:pStyle w:val="887"/>
      </w:pPr>
      <w:r>
        <w:rPr>
          <w:b/>
          <w:bCs/>
        </w:rPr>
        <w:t xml:space="preserve">Abstract:</w:t>
      </w:r>
      <w:r>
        <w:t xml:space="preserve"> </w:t>
      </w:r>
      <w:r>
        <w:t xml:space="preserve">Subcanopy 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these parameterizations using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 wind-driven snowfall event demonstrated that non-vertical hydrometeor trajectories can significantly increase interception.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which calculates snow interception efficiency as a function of snow-leaf contact area adjusted for hydrometeor trajectory angle.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887"/>
      </w:pPr>
      <w:r>
        <w:rPr>
          <w:b/>
          <w:bCs/>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(Floyd, 2012; Lundberg &amp; Hallidin, 1994; Pomeroy et al., 1998)</w:t>
      </w:r>
      <w:r>
        <w:t xml:space="preserve">, reducing the amount of snow available for runoff.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Due to the significant impact of forest cover on snow accumulation and ablation, and sparse or absent monitoring networks for subcanopy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Hedstrom &amp; Pomeroy (1998)</w:t>
      </w:r>
      <w:r>
        <w:t xml:space="preserve">, working in the cold continental boreal forest, proposed that initial snow interception efficiency was controlled by the maximum canopy load which itself was a function of leaf area index and air temperature. Unloading was found to be an exponential function of time and observed only days or weeks after the interception event.</w:t>
      </w:r>
      <w:r>
        <w:t xml:space="preserve"> </w:t>
      </w:r>
      <w:r>
        <w:t xml:space="preserve">Storck et al. (2002)</w:t>
      </w:r>
      <w:r>
        <w:t xml:space="preserve">, working in temperate coastal forests, emphasized the role of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the over representation of ablation processes when combined with other canopy snow ablation parameterizations.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and increase the snow-leaf contact area and interception efficiency at the plot scale. This association has also been shown in rainfall interception studies</w:t>
      </w:r>
      <w:r>
        <w:t xml:space="preserve"> </w:t>
      </w:r>
      <w:r>
        <w:t xml:space="preserve">(i.e., Herwitz &amp; Slye, 1995; Van Stan et al., 2011)</w:t>
      </w:r>
      <w:r>
        <w:t xml:space="preserve"> </w:t>
      </w:r>
      <w:r>
        <w:t xml:space="preserve">to decrease throughfall of rain. Despite this importance for rainfall, the relationship proposed by</w:t>
      </w:r>
      <w:r>
        <w:t xml:space="preserve"> </w:t>
      </w:r>
      <w:r>
        <w:t xml:space="preserve">Hedstrom &amp; Pomeroy (1998)</w:t>
      </w:r>
      <w:r>
        <w:t xml:space="preserve">, has typically not been included in snow accumulation models</w:t>
      </w:r>
      <w:r>
        <w:t xml:space="preserve"> </w:t>
      </w:r>
      <w:r>
        <w:t xml:space="preserve">(Clark et al., 2020; Mahat &amp; Tarboton, 2014)</w:t>
      </w:r>
      <w:r>
        <w:t xml:space="preserve"> </w:t>
      </w:r>
      <w:r>
        <w:t xml:space="preserve">and empirical testing of this relationship is lacking.</w:t>
      </w:r>
    </w:p>
    <w:p>
      <w:pPr>
        <w:pStyle w:val="887"/>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forest structure and snow interception supported by in-situ observations?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canopy snow wind redistribution processes and ablation processes such as sublimation and melt/drip can be assumed negligible, the canopy snow load,</w:t>
      </w:r>
      <w:r>
        <w:t xml:space="preserve"> </w:t>
      </w:r>
      <m:oMath>
        <m:r>
          <m:t>L</m:t>
        </m:r>
      </m:oMath>
      <w:r>
        <w:t xml:space="preserve"> </w:t>
      </w:r>
      <w:r>
        <w:t xml:space="preserve">(kg m</w:t>
      </w:r>
      <w:r>
        <w:rPr>
          <w:vertAlign w:val="superscript"/>
        </w:rPr>
        <w:t xml:space="preserve">-2</w:t>
      </w:r>
      <w:r>
        <w:t xml:space="preserve">) can be estimated from the mass balance:</w:t>
      </w:r>
    </w:p>
    <w:p>
      <w:pPr>
        <w:pStyle w:val="887"/>
      </w:pPr>
      <w:bookmarkStart w:id="21"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rPr>
              <m:sty m:val="p"/>
            </m:rPr>
            <m:t>−</m:t>
          </m:r>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r>
            <m:rPr>
              <m:sty m:val="p"/>
            </m:rPr>
            <m:t>−</m:t>
          </m:r>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our out of the control volume (kg m</w:t>
      </w:r>
      <w:r>
        <w:rPr>
          <w:vertAlign w:val="superscript"/>
        </w:rPr>
        <w:t xml:space="preserve">-2</w:t>
      </w:r>
      <w:r>
        <w:t xml:space="preserve"> </w:t>
      </w:r>
      <w:r>
        <w:t xml:space="preserve">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(kg m</w:t>
      </w:r>
      <w:r>
        <w:rPr>
          <w:vertAlign w:val="superscript"/>
        </w:rPr>
        <w:t xml:space="preserve">-2</w:t>
      </w:r>
      <w:r>
        <w:t xml:space="preserve"> </w:t>
      </w:r>
      <w:r>
        <w:t xml:space="preserve">s</w:t>
      </w:r>
      <w:r>
        <w:rPr>
          <w:vertAlign w:val="superscript"/>
        </w:rPr>
        <w:t xml:space="preserve">-1</w:t>
      </w:r>
      <w:r>
        <w:t xml:space="preserve">).</w:t>
      </w:r>
    </w:p>
    <w:p>
      <w:pPr>
        <w:pStyle w:val="887"/>
      </w:pPr>
      <w:r>
        <w:t xml:space="preserve">During periods with low air temperatures and low wind speeds where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can then be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if the hydrometeors are assumed to be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canopy coverages of the two forest plots are 0.51 and 0.29 and the winter leaf area indices are 2.07 and 1.66 for PWL and FT respectively. The average height of the canopy surrounding the plot to the east of the PWL station is 10.5 m and surrounding the forest plot around the FT Station is 7.1 m. The forest of the FT plot has a discontinuous canopy without artificial clearings.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SCL instruments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three heights at FT station were found to follow a logarithmic relationship and a wind profile was fitted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To determine the displacement height and roughness length parameters the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The parameters for the wind speed profile include a roughness length of 0.50 m, displacement height of 0.58 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measurements"/>
    <w:p>
      <w:pPr>
        <w:pStyle w:val="877"/>
      </w:pPr>
      <w:r>
        <w:t xml:space="preserve">3.3 Lysimeter Measurements</w:t>
      </w:r>
    </w:p>
    <w:p>
      <w:pPr>
        <w:pStyle w:val="939"/>
      </w:pPr>
      <w:r>
        <w:t xml:space="preserve">Three subcanopy lysimeters (SCLs) were installed surrounding the FT Station (</w:t>
      </w:r>
      <w:hyperlink w:anchor="fig-site-map">
        <w:r>
          <w:rPr>
            <w:rStyle w:val="894"/>
          </w:rPr>
          <w:t xml:space="preserve">Figure 1</w:t>
        </w:r>
      </w:hyperlink>
      <w:r>
        <w:t xml:space="preserve">) to provide 15-minute interval measurements of sub-canopy snowfall and canopy snow load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load cell weight by the cross-sectional area of the SCL opening and calculating the rate of change at 15-minute intervals. Canopy snow load and interception efficiency was quantified at the same 15-minute intervals during these events using</w:t>
      </w:r>
      <w:r>
        <w:t xml:space="preserve"> </w:t>
      </w:r>
      <w:r>
        <w:rPr>
          <w:b/>
          <w:bCs/>
        </w:rPr>
        <w:t xml:space="preserve">?@eq-dwdt-ode</w:t>
      </w:r>
      <w:r>
        <w:t xml:space="preserve"> </w:t>
      </w:r>
      <w:r>
        <w:t xml:space="preserve">and</w:t>
      </w:r>
      <w:r>
        <w:t xml:space="preserve"> </w:t>
      </w:r>
      <w:hyperlink w:anchor="eq-ip">
        <w:r>
          <w:rPr>
            <w:rStyle w:val="894"/>
          </w:rPr>
          <w:t xml:space="preserve">Equation 2</w:t>
        </w:r>
      </w:hyperlink>
      <w:r>
        <w:t xml:space="preserve">,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or snow on the ground was minimal over each of the selected snowfall events. The weighed tree lysimeter, a live subalpine fir (Abies lasiocarpa) tree suspended from a load cell (Artech S-Type 20210-100) measured the weight of canopy snow load,</w:t>
      </w:r>
      <w:r>
        <w:t xml:space="preserve"> </w:t>
      </w:r>
      <m:oMath>
        <m:sSub>
          <m:e>
            <m:r>
              <m:t>L</m:t>
            </m:r>
          </m:e>
          <m:sub>
            <m:r>
              <m:t>w</m:t>
            </m:r>
            <m:r>
              <m:t>t</m:t>
            </m:r>
          </m:sub>
        </m:sSub>
      </m:oMath>
      <w:r>
        <w:t xml:space="preserve"> </w:t>
      </w:r>
      <w:r>
        <w:t xml:space="preserve">(kg).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processing"/>
    <w:p>
      <w:pPr>
        <w:pStyle w:val="877"/>
      </w:pPr>
      <w:r>
        <w:t xml:space="preserve">3.4 UAV-Lidar Data Collection Processing</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metrics. 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(lidar minus GCP) was 0.000 m and the RMS error declined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w:t>
      </w:r>
      <w:r>
        <w:rPr>
          <w:vertAlign w:val="superscript"/>
        </w:rPr>
        <w:t xml:space="preserve">th</w:t>
      </w:r>
      <w:r>
        <w:t xml:space="preserve"> </w:t>
      </w:r>
      <w:r>
        <w:t xml:space="preserve">and 14</w:t>
      </w:r>
      <w:r>
        <w:rPr>
          <w:vertAlign w:val="superscript"/>
        </w:rPr>
        <w:t xml:space="preserve">th</w:t>
      </w:r>
      <w:r>
        <w:t xml:space="preserve"> </w:t>
      </w:r>
      <w:r>
        <w:t xml:space="preserve">surveys after all flight paths were combined. Quality control, ground classification and calculation of the change in between two UAV-lidar point clouds was conducted using the LAStools software package</w:t>
      </w:r>
      <w:r>
        <w:t xml:space="preserve"> </w:t>
      </w:r>
      <w:r>
        <w:t xml:space="preserve">(LAStools,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depth and density following the transects shown in</w:t>
      </w:r>
      <w:r>
        <w:t xml:space="preserve"> </w:t>
      </w:r>
      <w:hyperlink w:anchor="fig-site-map">
        <w:r>
          <w:rPr>
            <w:rStyle w:val="894"/>
          </w:rPr>
          <w:t xml:space="preserve">Figure 1</w:t>
        </w:r>
      </w:hyperlink>
      <w:r>
        <w:t xml:space="preserve">. Twelve fresh snow surveys (six pre- and post-snowfall event pairs) which had minimal ablation and redistribution between pre and post surveys at 30 locations were selected to upscale the weighed tree snow load.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one prior to a snowfall event on March 13, 2023 at 10:00 CST and another following snowfall on March 14, 2023 at 11:00 CST enabled fine-scale analysis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Further details on the generation of 25 cm horizontal resolution</w:t>
      </w:r>
      <w:r>
        <w:t xml:space="preserve"> </w:t>
      </w:r>
      <m:oMath>
        <m:r>
          <m:t>Δ</m:t>
        </m:r>
        <m:r>
          <m:t>H</m:t>
        </m:r>
        <m:r>
          <m:t>S</m:t>
        </m:r>
      </m:oMath>
      <w:r>
        <w:t xml:space="preserve"> </w:t>
      </w:r>
      <w:r>
        <w:t xml:space="preserve">rasters from the UAV-lidar point clouds are provided in the supporting information.</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both UAV-lidar surveys.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dimensionless. See supporting information in</w:t>
      </w:r>
      <w:r>
        <w:t xml:space="preserve"> </w:t>
      </w:r>
      <w:r>
        <w:t xml:space="preserve">Staines &amp; Pomeroy (2023)</w:t>
      </w:r>
      <w:r>
        <w:t xml:space="preserve"> </w:t>
      </w:r>
      <w:r>
        <w:t xml:space="preserve">for details on how these metrics are computed.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(nls)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6" w:name="results"/>
    <w:p>
      <w:pPr>
        <w:pStyle w:val="876"/>
      </w:pPr>
      <w:r>
        <w:t xml:space="preserve">4. Results</w:t>
      </w:r>
    </w:p>
    <w:bookmarkStart w:id="71" w:name="X0c7c639988e671d0ab393214f7750e69f9c2773"/>
    <w:p>
      <w:pPr>
        <w:pStyle w:val="877"/>
      </w:pPr>
      <w:r>
        <w:t xml:space="preserve">4.1 The influence of meteorology on snow interception</w:t>
      </w:r>
    </w:p>
    <w:p>
      <w:pPr>
        <w:pStyle w:val="939"/>
      </w:pPr>
      <w:r>
        <w:t xml:space="preserve">Canopy snow load was estimated for 26 snowfall events, and increased linearly with cumulative event snowfall without evidence of reaching a maximum (</w:t>
      </w:r>
      <w:hyperlink w:anchor="fig-scl-w-sf">
        <w:r>
          <w:rPr>
            <w:rStyle w:val="894"/>
          </w:rPr>
          <w:t xml:space="preserve">Figure 3</w:t>
        </w:r>
      </w:hyperlink>
      <w:r>
        <w:t xml:space="preserve">). The air temperature ranged from -24.5°C to 1°C (</w:t>
      </w:r>
      <w:hyperlink w:anchor="tbl-sf-event-met">
        <w:r>
          <w:rPr>
            <w:rStyle w:val="894"/>
          </w:rPr>
          <w:t xml:space="preserve">Table 2</w:t>
        </w:r>
      </w:hyperlink>
      <w:r>
        <w:t xml:space="preserve">), wind speeds at 4.3 m height ranged from calm to 4.6 m s</w:t>
      </w:r>
      <w:r>
        <w:rPr>
          <w:vertAlign w:val="superscript"/>
        </w:rPr>
        <w:t xml:space="preserve">-1</w:t>
      </w:r>
      <w:r>
        <w:t xml:space="preserve">, and wind direction was predominately from the southwest during snowfall (</w:t>
      </w:r>
      <w:hyperlink w:anchor="fig-wind-rose">
        <w:r>
          <w:rPr>
            <w:rStyle w:val="894"/>
          </w:rPr>
          <w:t xml:space="preserve">Figure 4</w:t>
        </w:r>
      </w:hyperlink>
      <w:r>
        <w:t xml:space="preserve">). Missing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ayout w:type="fixed"/>
        <w:tblLook w:firstRow="0" w:lastRow="0" w:firstColumn="0" w:lastColumn="0" w:noHBand="0" w:noVBand="0" w:val="0000"/>
      </w:tblPr>
      <w:tblGrid>
        <w:gridCol w:w="7920"/>
      </w:tblGrid>
      <w:tr>
        <w:tc>
          <w:tcPr/>
          <w:bookmarkStart w:id="58" w:name="tbl-sf-event-met"/>
          <w:p>
            <w:pPr>
              <w:jc w:val="center"/>
            </w:pPr>
            <w:pPr>
              <w:jc w:val="start"/>
              <w:spacing w:before="200"/>
              <w:pStyle w:val="ImageCaption"/>
            </w:pPr>
            <w:r>
              <w:t xml:space="preserve">Table 2: Meteorology of the 26 snowfall events. Air temperature and wind speed were measured at FT station. Snowfall was measured at PWL station. Interception efficiency is estimated from snowfall and the average throughfall of all three SCLs located within the FT forest plot (all from 15-min. measurements). .</w:t>
            </w:r>
          </w:p>
          <w:p>
            <w:pPr>
              <w:jc w:val="center"/>
            </w:pPr>
            <w:r>
              <w:drawing>
                <wp:inline>
                  <wp:extent cx="5943600" cy="5325951"/>
                  <wp:effectExtent b="0" l="0" r="0" t="0"/>
                  <wp:docPr descr="" title="" id="56" name="Picture"/>
                  <a:graphic>
                    <a:graphicData uri="http://schemas.openxmlformats.org/drawingml/2006/picture">
                      <pic:pic>
                        <pic:nvPicPr>
                          <pic:cNvPr descr="figs/event_avgs_maxmin_pretty_gt_table_screenshot.png" id="57" name="Picture"/>
                          <pic:cNvPicPr>
                            <a:picLocks noChangeArrowheads="1" noChangeAspect="1"/>
                          </pic:cNvPicPr>
                        </pic:nvPicPr>
                        <pic:blipFill>
                          <a:blip r:embed="rId55"/>
                          <a:stretch>
                            <a:fillRect/>
                          </a:stretch>
                        </pic:blipFill>
                        <pic:spPr bwMode="auto">
                          <a:xfrm>
                            <a:off x="0" y="0"/>
                            <a:ext cx="5943600" cy="5325951"/>
                          </a:xfrm>
                          <a:prstGeom prst="rect">
                            <a:avLst/>
                          </a:prstGeom>
                          <a:noFill/>
                          <a:ln w="9525">
                            <a:noFill/>
                            <a:headEnd/>
                            <a:tailEnd/>
                          </a:ln>
                        </pic:spPr>
                      </pic:pic>
                    </a:graphicData>
                  </a:graphic>
                </wp:inline>
              </w:drawing>
            </w:r>
          </w:p>
          <w:bookmarkEnd w:id="58"/>
        </w:tc>
      </w:tr>
    </w:tbl>
    <w:tbl>
      <w:tblPr>
        <w:tblStyle w:val="Table"/>
        <w:tblW w:type="pct" w:w="5000"/>
        <w:tblLayout w:type="fixed"/>
        <w:tblLook w:firstRow="0" w:lastRow="0" w:firstColumn="0" w:lastColumn="0" w:noHBand="0" w:noVBand="0" w:val="0000"/>
      </w:tblPr>
      <w:tblGrid>
        <w:gridCol w:w="7920"/>
      </w:tblGrid>
      <w:tr>
        <w:tc>
          <w:tcPr/>
          <w:bookmarkStart w:id="62" w:name="fig-wind-rose"/>
          <w:p>
            <w:pPr>
              <w:pStyle w:val="940"/>
              <w:jc w:val="center"/>
            </w:pPr>
            <w:r>
              <w:drawing>
                <wp:inline>
                  <wp:extent cx="3566160" cy="3413465"/>
                  <wp:effectExtent b="0" l="0" r="0" t="0"/>
                  <wp:docPr descr="" title="" id="60" name="Picture"/>
                  <a:graphic>
                    <a:graphicData uri="http://schemas.openxmlformats.org/drawingml/2006/picture">
                      <pic:pic>
                        <pic:nvPicPr>
                          <pic:cNvPr descr="figs/automated_snowfall_event_periods/ft_wind_rose_allevents_snowing_custom_dimensions.png" id="61" name="Picture"/>
                          <pic:cNvPicPr>
                            <a:picLocks noChangeArrowheads="1" noChangeAspect="1"/>
                          </pic:cNvPicPr>
                        </pic:nvPicPr>
                        <pic:blipFill>
                          <a:blip r:embed="rId59"/>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2"/>
        </w:tc>
      </w:tr>
    </w:tbl>
    <w:p>
      <w:pPr>
        <w:pStyle w:val="887"/>
      </w:pPr>
      <w:r>
        <w:t xml:space="preserve">The mean event air temperature was weakly negatively associated (</w:t>
      </w:r>
      <w:r>
        <w:rPr>
          <w:i/>
          <w:iCs/>
        </w:rPr>
        <w:t xml:space="preserve">p</w:t>
      </w:r>
      <w:r>
        <w:t xml:space="preserve"> </w:t>
      </w:r>
      <w:r>
        <w:t xml:space="preserve">&lt; 0.05) with mean event interception efficiency at the mixed canopy, but not associated at the closed and sparse canopies (</w:t>
      </w:r>
      <w:hyperlink w:anchor="fig-scl-ip-avg-event">
        <w:r>
          <w:rPr>
            <w:rStyle w:val="894"/>
          </w:rPr>
          <w:t xml:space="preserve">Figure 5</w:t>
        </w:r>
      </w:hyperlink>
      <w:r>
        <w:t xml:space="preserve">). Cumulative event snowfall was not associated with mean event interception efficiency (</w:t>
      </w:r>
      <w:r>
        <w:rPr>
          <w:i/>
          <w:iCs/>
        </w:rPr>
        <w:t xml:space="preserve">p</w:t>
      </w:r>
      <w:r>
        <w:t xml:space="preserve"> </w:t>
      </w:r>
      <w:r>
        <w:t xml:space="preserve">&gt; 0.05). Event mean wind speed was positively associated with interception efficiency for the sparse (R2 = 0.1, p &gt; 0.05) and closed (R2 = 0.2, p &lt; 0.05), but not for the mixed canopy (</w:t>
      </w:r>
      <w:r>
        <w:rPr>
          <w:i/>
          <w:iCs/>
        </w:rPr>
        <w:t xml:space="preserve">p</w:t>
      </w:r>
      <w:r>
        <w:t xml:space="preserve"> </w:t>
      </w:r>
      <w:r>
        <w:t xml:space="preserve">&gt; 0.05).</w:t>
      </w:r>
    </w:p>
    <w:tbl>
      <w:tblPr>
        <w:tblStyle w:val="Table"/>
        <w:tblW w:type="pct" w:w="5000"/>
        <w:tblLayout w:type="fixed"/>
        <w:tblLook w:firstRow="0" w:lastRow="0" w:firstColumn="0" w:lastColumn="0" w:noHBand="0" w:noVBand="0" w:val="0000"/>
      </w:tblPr>
      <w:tblGrid>
        <w:gridCol w:w="7920"/>
      </w:tblGrid>
      <w:tr>
        <w:tc>
          <w:tcPr/>
          <w:bookmarkStart w:id="66" w:name="fig-scl-ip-avg-event"/>
          <w:p>
            <w:pPr>
              <w:pStyle w:val="940"/>
              <w:jc w:val="center"/>
            </w:pPr>
            <w:r>
              <w:drawing>
                <wp:inline>
                  <wp:extent cx="4587290" cy="6422207"/>
                  <wp:effectExtent b="0" l="0" r="0" t="0"/>
                  <wp:docPr descr="" title="" id="64" name="Picture"/>
                  <a:graphic>
                    <a:graphicData uri="http://schemas.openxmlformats.org/drawingml/2006/picture">
                      <pic:pic>
                        <pic:nvPicPr>
                          <pic:cNvPr descr="figs/automated_snowfall_event_periods/event_avg_temp_wind_cuml_snow_vs_IP_colour_troughs.png" id="65" name="Picture"/>
                          <pic:cNvPicPr>
                            <a:picLocks noChangeArrowheads="1" noChangeAspect="1"/>
                          </pic:cNvPicPr>
                        </pic:nvPicPr>
                        <pic:blipFill>
                          <a:blip r:embed="rId63"/>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mean air temperature and wind speed and total cumulative snowfall versus the mean interception efficiency estimated using the SCLs for each of the 26 snowfall events. The colours (grey, yellow, and green), correspond to varying canopy coverage (0.73, 0.78, and 0.82, respectively). A significant linear regression line fit to the data is shown by the solid coloured lines and the corresponding adjusted r squared value.</w:t>
            </w:r>
          </w:p>
          <w:bookmarkEnd w:id="66"/>
        </w:tc>
      </w:tr>
    </w:tbl>
    <w:p>
      <w:pPr>
        <w:pStyle w:val="887"/>
      </w:pPr>
      <w:r>
        <w:t xml:space="preserve">The interception efficiency is shown for each event and was also binned into classes of common air temperatures, wind speeds, and initial canopy snow loads in</w:t>
      </w:r>
      <w:r>
        <w:t xml:space="preserve"> </w:t>
      </w:r>
      <w:hyperlink w:anchor="fig-lai-met-ip">
        <w:r>
          <w:rPr>
            <w:rStyle w:val="894"/>
          </w:rPr>
          <w:t xml:space="preserve">Figure 6</w:t>
        </w:r>
      </w:hyperlink>
      <w:r>
        <w:t xml:space="preserve">. Event values of interception efficiency were not associated with average air temperature, despite significant relationships (</w:t>
      </w:r>
      <w:r>
        <w:rPr>
          <w:i/>
          <w:iCs/>
        </w:rPr>
        <w:t xml:space="preserve">p</w:t>
      </w:r>
      <w:r>
        <w:t xml:space="preserve"> </w:t>
      </w:r>
      <w:r>
        <w:t xml:space="preserve">&lt; 0.05) for the sparse and mixed canopies, due to low predictive power (</w:t>
      </w:r>
      <w:hyperlink w:anchor="fig-lai-met-ip">
        <w:r>
          <w:rPr>
            <w:rStyle w:val="894"/>
          </w:rPr>
          <w:t xml:space="preserve">Figure 6</w:t>
        </w:r>
      </w:hyperlink>
      <w:r>
        <w:t xml:space="preserve">, A). However, a significantly greater median interception efficiency (</w:t>
      </w:r>
      <w:r>
        <w:rPr>
          <w:i/>
          <w:iCs/>
        </w:rPr>
        <w:t xml:space="preserve">p</w:t>
      </w:r>
      <w:r>
        <w:t xml:space="preserve"> </w:t>
      </w:r>
      <w:r>
        <w:t xml:space="preserve">&lt; 0.05) was found for events binned at air temperatures below -6 °C compared to that at warmer air temperatures using non-parametric Wilcoxon signed rank test.</w:t>
      </w:r>
    </w:p>
    <w:p>
      <w:pPr>
        <w:pStyle w:val="887"/>
      </w:pPr>
      <w:r>
        <w:t xml:space="preserve">No association (</w:t>
      </w:r>
      <w:r>
        <w:rPr>
          <w:i/>
          <w:iCs/>
        </w:rPr>
        <w:t xml:space="preserve">R</w:t>
      </w:r>
      <w:r>
        <w:rPr>
          <w:vertAlign w:val="superscript"/>
        </w:rPr>
        <w:t xml:space="preserve">2</w:t>
      </w:r>
      <w:r>
        <w:t xml:space="preserve"> </w:t>
      </w:r>
      <w:r>
        <w:t xml:space="preserve">&lt; 0.09, p &lt; 0.05 for all three canopies) was found between wind speed measured at the FT Station and interception efficiency for individual events (Fig. 6B). A comparison of interception efficiencies binned for low (&lt; 1 m s-1) and high (&gt; 1 m s-1) wind speeds by the Wilcoxon signed rank test, showed that high wind speeds had significantly higher (p &lt; 0.05) median interception efficiencies compared to the low wind speed bins for the closed and sparse canopy, both with closed canopy</w:t>
      </w:r>
      <w:r>
        <w:t xml:space="preserve"> </w:t>
      </w:r>
      <w:hyperlink w:anchor="fig-scl-imgs">
        <w:r>
          <w:rPr>
            <w:rStyle w:val="894"/>
          </w:rPr>
          <w:t xml:space="preserve">Figure 2</w:t>
        </w:r>
      </w:hyperlink>
      <w:r>
        <w:t xml:space="preserve"> </w:t>
      </w:r>
      <w:r>
        <w:t xml:space="preserve">towards the prevailing wind direction</w:t>
      </w:r>
      <w:r>
        <w:t xml:space="preserve"> </w:t>
      </w:r>
      <w:hyperlink w:anchor="fig-wind-rose">
        <w:r>
          <w:rPr>
            <w:rStyle w:val="894"/>
          </w:rPr>
          <w:t xml:space="preserve">Figure 4</w:t>
        </w:r>
      </w:hyperlink>
      <w:r>
        <w:t xml:space="preserve">. Conversely, the Wilcoxon test showed the mixed canopy, which had an opening in the canopy towards the prevailing wind direction</w:t>
      </w:r>
      <w:r>
        <w:t xml:space="preserve"> </w:t>
      </w:r>
      <w:hyperlink w:anchor="fig-scl-imgs">
        <w:r>
          <w:rPr>
            <w:rStyle w:val="894"/>
          </w:rPr>
          <w:t xml:space="preserve">Figure 2</w:t>
        </w:r>
      </w:hyperlink>
      <w:r>
        <w:t xml:space="preserve">, had significantly higher (p &lt; 0.05) median interception efficiencies for the low wind speed bins.</w:t>
      </w:r>
    </w:p>
    <w:p>
      <w:pPr>
        <w:pStyle w:val="887"/>
      </w:pPr>
      <w:r>
        <w:t xml:space="preserve">Panel C in</w:t>
      </w:r>
      <w:r>
        <w:t xml:space="preserve"> </w:t>
      </w:r>
      <w:hyperlink w:anchor="fig-lai-met-ip">
        <w:r>
          <w:rPr>
            <w:rStyle w:val="894"/>
          </w:rPr>
          <w:t xml:space="preserve">Figure 6</w:t>
        </w:r>
      </w:hyperlink>
      <w:r>
        <w:t xml:space="preserve"> </w:t>
      </w:r>
      <w:r>
        <w:t xml:space="preserve">shows the canopy snow load, measured at the beginning of each timestep, exhibits a non-linear relationship with interception efficiency resulting. The binned data show a small increase in interception efficiency was observed between canopy snow loads of 0 kg m</w:t>
      </w:r>
      <w:r>
        <w:rPr>
          <w:vertAlign w:val="superscript"/>
        </w:rPr>
        <w:t xml:space="preserve">-2</w:t>
      </w:r>
      <w:r>
        <w:t xml:space="preserve"> </w:t>
      </w:r>
      <w:r>
        <w:t xml:space="preserve">to 7 kg m</w:t>
      </w:r>
      <w:r>
        <w:rPr>
          <w:vertAlign w:val="superscript"/>
        </w:rPr>
        <w:t xml:space="preserve">-2</w:t>
      </w:r>
      <w:r>
        <w:t xml:space="preserve"> </w:t>
      </w:r>
      <w:r>
        <w:t xml:space="preserve">for all three troughs.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6</w:t>
        </w:r>
      </w:hyperlink>
      <w:r>
        <w:t xml:space="preserve">, C). The interception efficiency measured by the mixed SCL also declined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declined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
          <w:iCs/>
        </w:rPr>
        <w:t xml:space="preserve">p</w:t>
      </w:r>
      <w:r>
        <w:t xml:space="preserve"> </w:t>
      </w:r>
      <w:r>
        <w:t xml:space="preserve">&lt; 0.05) median interception efficiency compared to the high canopy snow load group. Although some relationships depicted in</w:t>
      </w:r>
      <w:r>
        <w:t xml:space="preserve"> </w:t>
      </w:r>
      <w:hyperlink w:anchor="fig-scl-ip-avg-event">
        <w:r>
          <w:rPr>
            <w:rStyle w:val="894"/>
          </w:rPr>
          <w:t xml:space="preserve">Figure 5</w:t>
        </w:r>
      </w:hyperlink>
      <w:r>
        <w:t xml:space="preserve"> </w:t>
      </w:r>
      <w:r>
        <w:t xml:space="preserve">and</w:t>
      </w:r>
      <w:r>
        <w:t xml:space="preserve"> </w:t>
      </w:r>
      <w:hyperlink w:anchor="fig-lai-met-ip">
        <w:r>
          <w:rPr>
            <w:rStyle w:val="894"/>
          </w:rPr>
          <w:t xml:space="preserve">Figure 6</w:t>
        </w:r>
      </w:hyperlink>
      <w:r>
        <w:t xml:space="preserve"> </w:t>
      </w:r>
      <w:r>
        <w:t xml:space="preserve">are statistically significant, all exhibit relatively low</w:t>
      </w:r>
      <w:r>
        <w:t xml:space="preserve"> </w:t>
      </w:r>
      <w:r>
        <w:rPr>
          <w:i/>
          <w:iCs/>
        </w:rPr>
        <w:t xml:space="preserve">R</w:t>
      </w:r>
      <w:r>
        <w:rPr>
          <w:vertAlign w:val="superscript"/>
        </w:rPr>
        <w:t xml:space="preserve">2</w:t>
      </w:r>
      <w:r>
        <w:t xml:space="preserve"> </w:t>
      </w:r>
      <w:r>
        <w:t xml:space="preserve">values, indicating that they capture little variance in interception efficiency.</w:t>
      </w:r>
    </w:p>
    <w:tbl>
      <w:tblPr>
        <w:tblStyle w:val="Table"/>
        <w:tblW w:type="pct" w:w="5000"/>
        <w:tblLayout w:type="fixed"/>
        <w:tblLook w:firstRow="0" w:lastRow="0" w:firstColumn="0" w:lastColumn="0" w:noHBand="0" w:noVBand="0" w:val="0000"/>
      </w:tblPr>
      <w:tblGrid>
        <w:gridCol w:w="7920"/>
      </w:tblGrid>
      <w:tr>
        <w:tc>
          <w:tcPr/>
          <w:bookmarkStart w:id="70" w:name="fig-lai-met-ip"/>
          <w:p>
            <w:pPr>
              <w:pStyle w:val="940"/>
              <w:jc w:val="center"/>
            </w:pPr>
            <w:r>
              <w:drawing>
                <wp:inline>
                  <wp:extent cx="5943600" cy="5943600"/>
                  <wp:effectExtent b="0" l="0" r="0" t="0"/>
                  <wp:docPr descr="" title="" id="68" name="Picture"/>
                  <a:graphic>
                    <a:graphicData uri="http://schemas.openxmlformats.org/drawingml/2006/picture">
                      <pic:pic>
                        <pic:nvPicPr>
                          <pic:cNvPr descr="figs/automated_snowfall_event_periods/troughs_met_vs_IP_bin.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 Significant linear relationships (p &lt; 0.05) are marked by an asterisk beside the</w:t>
            </w:r>
            <w:r>
              <w:t xml:space="preserve"> </w:t>
            </w:r>
            <w:r>
              <w:rPr>
                <w:i/>
                <w:iCs/>
              </w:rPr>
              <w:t xml:space="preserve">R</w:t>
            </w:r>
            <w:r>
              <w:rPr>
                <w:vertAlign w:val="superscript"/>
              </w:rPr>
              <w:t xml:space="preserve">2</w:t>
            </w:r>
            <w:r>
              <w:t xml:space="preserve"> </w:t>
            </w:r>
            <w:r>
              <w:t xml:space="preserve">value.</w:t>
            </w:r>
          </w:p>
          <w:bookmarkEnd w:id="70"/>
        </w:tc>
      </w:tr>
    </w:tbl>
    <w:bookmarkEnd w:id="71"/>
    <w:bookmarkStart w:id="90"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log-linear wind speed profile shown in</w:t>
      </w:r>
      <w:r>
        <w:t xml:space="preserve"> </w:t>
      </w:r>
      <w:hyperlink w:anchor="fig-wind-profiles">
        <w:r>
          <w:rPr>
            <w:rStyle w:val="894"/>
          </w:rPr>
          <w:t xml:space="preserve">Figure 7</w:t>
        </w:r>
      </w:hyperlink>
      <w:r>
        <w:t xml:space="preserve"> </w:t>
      </w:r>
      <w:r>
        <w:t xml:space="preserve">provided a good fit to observed wind speeds at 2, 3, 4.3 and 13.5 m above the ground and shows Cionco’s (1965) exponential function was not appropriate for this sparse canopy. The heavy snowfall over this event covered the two eddy covariance systems at FT station with snow, limiting the wind speed measurements available to test this profile at different heights or provide a measurement of friction velocity.</w:t>
      </w:r>
      <w:r>
        <w:t xml:space="preserve"> </w:t>
      </w:r>
      <w:hyperlink w:anchor="fig-wind-profiles">
        <w:r>
          <w:rPr>
            <w:rStyle w:val="894"/>
          </w:rPr>
          <w:t xml:space="preserve">Figure 7</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ayout w:type="fixed"/>
        <w:tblLook w:firstRow="0" w:lastRow="0" w:firstColumn="0" w:lastColumn="0" w:noHBand="0" w:noVBand="0" w:val="0000"/>
      </w:tblPr>
      <w:tblGrid>
        <w:gridCol w:w="7920"/>
      </w:tblGrid>
      <w:tr>
        <w:tc>
          <w:tcPr/>
          <w:bookmarkStart w:id="75" w:name="fig-wind-profiles"/>
          <w:p>
            <w:pPr>
              <w:pStyle w:val="940"/>
              <w:jc w:val="center"/>
            </w:pPr>
            <w:r>
              <w:drawing>
                <wp:inline>
                  <wp:extent cx="5943600" cy="2600324"/>
                  <wp:effectExtent b="0" l="0" r="0" t="0"/>
                  <wp:docPr descr="" title="" id="73" name="Picture"/>
                  <a:graphic>
                    <a:graphicData uri="http://schemas.openxmlformats.org/drawingml/2006/picture">
                      <pic:pic>
                        <pic:nvPicPr>
                          <pic:cNvPr descr="figs/lidar_periods/wind_profile_w_trajectories_20230313.png" id="74" name="Picture"/>
                          <pic:cNvPicPr>
                            <a:picLocks noChangeArrowheads="1" noChangeAspect="1"/>
                          </pic:cNvPicPr>
                        </pic:nvPicPr>
                        <pic:blipFill>
                          <a:blip r:embed="rId72"/>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fitted to roughness length and displacement height parameters derived from anemometers at 2, 3, 4.3, and 13.5 m above ground at FT station and friction velocity observed over the March 13-14</w:t>
            </w:r>
            <w:r>
              <w:rPr>
                <w:vertAlign w:val="superscript"/>
              </w:rPr>
              <w:t xml:space="preserve">th</w:t>
            </w:r>
            <w:r>
              <w:t xml:space="preserve"> </w:t>
            </w:r>
            <w:r>
              <w:t xml:space="preserve">snowfall event. The red triangle shows the mean observed wind speed at 4.3 m measured at FT station over the March 13-14 snowfall event.</w:t>
            </w:r>
          </w:p>
          <w:bookmarkEnd w:id="75"/>
        </w:tc>
      </w:tr>
    </w:tbl>
    <w:p>
      <w:pPr>
        <w:pStyle w:val="887"/>
      </w:pPr>
      <w:r>
        <w:t xml:space="preserve">UAV-lidar measurements of throughfall shown in</w:t>
      </w:r>
      <w:r>
        <w:t xml:space="preserve"> </w:t>
      </w:r>
      <w:hyperlink w:anchor="fig-lidar-tf-ip">
        <w:r>
          <w:rPr>
            <w:rStyle w:val="894"/>
          </w:rPr>
          <w:t xml:space="preserve">Figure 8</w:t>
        </w:r>
      </w:hyperlink>
      <w:r>
        <w:t xml:space="preserve"> </w:t>
      </w:r>
      <w:r>
        <w:t xml:space="preserve">aligned well with 28 in-situ manual throughfall measurements with a mean bias of -0.001 m and RMSE of 0.024 m.</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ayout w:type="fixed"/>
        <w:tblLook w:firstRow="0" w:lastRow="0" w:firstColumn="0" w:lastColumn="0" w:noHBand="0" w:noVBand="0" w:val="0000"/>
      </w:tblPr>
      <w:tblGrid>
        <w:gridCol w:w="7920"/>
      </w:tblGrid>
      <w:tr>
        <w:tc>
          <w:tcPr/>
          <w:bookmarkStart w:id="79" w:name="fig-lidar-tf-ip"/>
          <w:p>
            <w:pPr>
              <w:pStyle w:val="940"/>
              <w:jc w:val="center"/>
            </w:pPr>
            <w:r>
              <w:drawing>
                <wp:inline>
                  <wp:extent cx="5943600" cy="6686549"/>
                  <wp:effectExtent b="0" l="0" r="0" t="0"/>
                  <wp:docPr descr="" title="" id="77" name="Picture"/>
                  <a:graphic>
                    <a:graphicData uri="http://schemas.openxmlformats.org/drawingml/2006/picture">
                      <pic:pic>
                        <pic:nvPicPr>
                          <pic:cNvPr descr="../../analysis/lidar-processing/figs/maps/facet_ft_pwl_23_072_23_073_v2.0.0_saswe_and_ip_normalised_resample_0.25.png" id="78" name="Picture"/>
                          <pic:cNvPicPr>
                            <a:picLocks noChangeArrowheads="1" noChangeAspect="1"/>
                          </pic:cNvPicPr>
                        </pic:nvPicPr>
                        <pic:blipFill>
                          <a:blip r:embed="rId7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hour snowfall event for the FT and PWL forest plots at a 25 cm resolution. Transparent areas represent grids that did not have any lidar ground returns (i.e., under dense canopy proximal to tree trunks) or have been masked due to disturbance. See the location of the two forest plots in</w:t>
            </w:r>
            <w:r>
              <w:t xml:space="preserve"> </w:t>
            </w:r>
            <w:hyperlink w:anchor="fig-site-map">
              <w:r>
                <w:rPr>
                  <w:rStyle w:val="894"/>
                </w:rPr>
                <w:t xml:space="preserve">Figure 1</w:t>
              </w:r>
            </w:hyperlink>
            <w:r>
              <w:t xml:space="preserve">.</w:t>
            </w:r>
          </w:p>
          <w:bookmarkEnd w:id="79"/>
        </w:tc>
      </w:tr>
    </w:tbl>
    <w:p>
      <w:pPr>
        <w:pStyle w:val="887"/>
      </w:pPr>
      <w:hyperlink w:anchor="fig-hemi-ip-cc">
        <w:r>
          <w:rPr>
            <w:rStyle w:val="894"/>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83" w:name="fig-hemi-ip-cc"/>
          <w:p>
            <w:pPr>
              <w:pStyle w:val="940"/>
              <w:jc w:val="center"/>
            </w:pPr>
            <w:r>
              <w:drawing>
                <wp:inline>
                  <wp:extent cx="5943600" cy="2971800"/>
                  <wp:effectExtent b="0" l="0" r="0" t="0"/>
                  <wp:docPr descr="" title="" id="81" name="Picture"/>
                  <a:graphic>
                    <a:graphicData uri="http://schemas.openxmlformats.org/drawingml/2006/picture">
                      <pic:pic>
                        <pic:nvPicPr>
                          <pic:cNvPr descr="../../analysis/lidar-processing/figs/voxrs/hemis/full_hemi_rho_p_cor_lca_ip_23_072_vox_len_0.25m_sa_gridgen_v2.0.0_sa_ft_pwl_.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3"/>
        </w:tc>
      </w:tr>
    </w:tbl>
    <w:p>
      <w:pPr>
        <w:pStyle w:val="887"/>
      </w:pPr>
      <w:hyperlink w:anchor="fig-lca-vs-ip">
        <w:r>
          <w:rPr>
            <w:rStyle w:val="894"/>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grid resolution, is stronger when</w:t>
      </w:r>
      <w:r>
        <w:t xml:space="preserve"> </w:t>
      </w:r>
      <m:oMath>
        <m:sSub>
          <m:e>
            <m:r>
              <m:t>C</m:t>
            </m:r>
          </m:e>
          <m:sub>
            <m:r>
              <m:t>p</m:t>
            </m:r>
          </m:sub>
        </m:sSub>
      </m:oMath>
      <w:r>
        <w:t xml:space="preserve"> </w:t>
      </w:r>
      <w:r>
        <w:t xml:space="preserve">is adjusted for the observed shift in hydrometeor trajectory (Vector Based), compared to the leaf contact angle measured at a zenith angle of 0° (Nadir). The strong association for the vector-based model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84"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4"/>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8" w:name="fig-lca-vs-ip"/>
          <w:p>
            <w:pPr>
              <w:pStyle w:val="940"/>
              <w:jc w:val="center"/>
            </w:pPr>
            <w:r>
              <w:drawing>
                <wp:inline>
                  <wp:extent cx="5943600" cy="2971800"/>
                  <wp:effectExtent b="0" l="0" r="0" t="0"/>
                  <wp:docPr descr="" title="" id="86" name="Picture"/>
                  <a:graphic>
                    <a:graphicData uri="http://schemas.openxmlformats.org/drawingml/2006/picture">
                      <pic:pic>
                        <pic:nvPicPr>
                          <pic:cNvPr descr="../../analysis/lidar-processing/figs/voxrs/scatter/pwl_ft_lca_vs_ip_phi_nadir_adjusted_resample_w_mods_5m.png" id="87"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8"/>
        </w:tc>
      </w:tr>
    </w:tbl>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up to a</w:t>
      </w:r>
      <w:r>
        <w:t xml:space="preserve"> </w:t>
      </w:r>
      <m:oMath>
        <m:sSub>
          <m:e>
            <m:r>
              <m:t>C</m:t>
            </m:r>
          </m:e>
          <m:sub>
            <m:r>
              <m:t>p</m:t>
            </m:r>
          </m:sub>
        </m:sSub>
      </m:oMath>
      <w:r>
        <w:t xml:space="preserve"> </w:t>
      </w:r>
      <w:r>
        <w:t xml:space="preserve">value of around 0.50, above which the increase in interception efficiency levels out. After the</w:t>
      </w:r>
      <w:r>
        <w:t xml:space="preserve"> </w:t>
      </w:r>
      <w:r>
        <w:t xml:space="preserve">Kozak &amp; Kozak (1995)</w:t>
      </w:r>
      <w:r>
        <w:t xml:space="preserve"> </w:t>
      </w:r>
      <w:r>
        <w:t xml:space="preserve">adjustment, a negative</w:t>
      </w:r>
      <w:r>
        <w:t xml:space="preserve"> </w:t>
      </w:r>
      <w:r>
        <w:rPr>
          <w:i/>
          <w:iCs/>
        </w:rPr>
        <w:t xml:space="preserve">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this may be due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was slightly affected by unloading and redistribution. These processes would have reduced the fraction of snowfall that contacted the canopy, that was intercepted. Model error statistics are presented in</w:t>
      </w:r>
      <w:r>
        <w:t xml:space="preserve"> </w:t>
      </w:r>
      <w:hyperlink w:anchor="tbl-ip-mod-err">
        <w:r>
          <w:rPr>
            <w:rStyle w:val="894"/>
          </w:rPr>
          <w:t xml:space="preserve">Table 3</w:t>
        </w:r>
      </w:hyperlink>
      <w:r>
        <w:t xml:space="preserve"> </w:t>
      </w:r>
      <w:r>
        <w:t xml:space="preserve">for the Nadir and vector-based models and show the vector-based model provides a better prediction of interception efficiency. However, the detailed point clouds required to derive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to use</w:t>
      </w:r>
      <w:r>
        <w:t xml:space="preserve"> </w:t>
      </w:r>
      <w:hyperlink w:anchor="eq-lca-ip">
        <w:r>
          <w:rPr>
            <w:rStyle w:val="894"/>
          </w:rPr>
          <w:t xml:space="preserve">Equation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1002"/>
              <w:gridCol w:w="1503"/>
              <w:gridCol w:w="1203"/>
              <w:gridCol w:w="1403"/>
              <w:gridCol w:w="802"/>
              <w:gridCol w:w="1403"/>
              <w:gridCol w:w="601"/>
            </w:tblGrid>
            <w:tr>
              <w:trPr>
                <w:tblHeader w:val="on"/>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9"/>
          <w:p/>
        </w:tc>
      </w:tr>
    </w:tbl>
    <w:bookmarkEnd w:id="90"/>
    <w:bookmarkStart w:id="99"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portions of the hemisphere, when averaged across each forest plot, over all azimuth angles as shown by the solid lines in the top row of</w:t>
      </w:r>
      <w:r>
        <w:t xml:space="preserve"> </w:t>
      </w:r>
      <w:hyperlink w:anchor="fig-lca-ht-ws">
        <w:r>
          <w:rPr>
            <w:rStyle w:val="894"/>
          </w:rPr>
          <w:t xml:space="preserve">Figure 11</w:t>
        </w:r>
      </w:hyperlink>
      <w:r>
        <w:t xml:space="preserve">. This results in a large rise in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11</w:t>
        </w:r>
      </w:hyperlink>
      <w:r>
        <w:t xml:space="preserve">). This is a percentage increase in the plot</w:t>
      </w:r>
      <w:r>
        <w:t xml:space="preserve"> </w:t>
      </w:r>
      <m:oMath>
        <m:sSub>
          <m:e>
            <m:r>
              <m:t>C</m:t>
            </m:r>
          </m:e>
          <m:sub>
            <m:r>
              <m:t>p</m:t>
            </m:r>
          </m:sub>
        </m:sSub>
      </m:oMath>
      <w:r>
        <w:t xml:space="preserve"> </w:t>
      </w:r>
      <w:r>
        <w:t xml:space="preserve">from nadir of 61 and 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p>
    <w:tbl>
      <w:tblPr>
        <w:tblStyle w:val="Table"/>
        <w:tblW w:type="pct" w:w="5000"/>
        <w:tblLayout w:type="fixed"/>
        <w:tblLook w:firstRow="0" w:lastRow="0" w:firstColumn="0" w:lastColumn="0" w:noHBand="0" w:noVBand="0" w:val="0000"/>
      </w:tblPr>
      <w:tblGrid>
        <w:gridCol w:w="7920"/>
      </w:tblGrid>
      <w:tr>
        <w:tc>
          <w:tcPr/>
          <w:bookmarkStart w:id="94" w:name="fig-lca-ht-ws"/>
          <w:p>
            <w:pPr>
              <w:pStyle w:val="940"/>
              <w:jc w:val="center"/>
            </w:pPr>
            <w:r>
              <w:drawing>
                <wp:inline>
                  <wp:extent cx="5943600" cy="4457699"/>
                  <wp:effectExtent b="0" l="0" r="0" t="0"/>
                  <wp:docPr descr="" title="" id="92"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3" name="Picture"/>
                          <pic:cNvPicPr>
                            <a:picLocks noChangeArrowheads="1" noChangeAspect="1"/>
                          </pic:cNvPicPr>
                        </pic:nvPicPr>
                        <pic:blipFill>
                          <a:blip r:embed="rId91"/>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hydrometeor trajectory angle is simulated through VoxRS and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w:t>
            </w:r>
          </w:p>
          <w:bookmarkEnd w:id="94"/>
        </w:tc>
      </w:tr>
    </w:tbl>
    <w:p>
      <w:pPr>
        <w:pStyle w:val="887"/>
      </w:pPr>
      <w:r>
        <w:t xml:space="preserve">At the stand scale, increasing the hydrometeor trajectory angle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effect from canopy snow load.</w:t>
      </w:r>
    </w:p>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5"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5"/>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A logistic function was selected to model this relationship, as its shape reflects the slow increase in observed</w:t>
      </w:r>
      <w:r>
        <w:t xml:space="preserve"> </w:t>
      </w:r>
      <m:oMath>
        <m:sSub>
          <m:e>
            <m:r>
              <m:t>C</m:t>
            </m:r>
          </m:e>
          <m:sub>
            <m:r>
              <m:t>p</m:t>
            </m:r>
          </m:sub>
        </m:sSub>
      </m:oMath>
      <w:r>
        <w:t xml:space="preserve"> </w:t>
      </w:r>
      <w:r>
        <w:t xml:space="preserve">at near vertical trajectory angles, followed by a rapid increase as snowflakes encounter more canopy area in the middle and lower section of individual trees, and the gradual leveling off of</w:t>
      </w:r>
      <w:r>
        <w:t xml:space="preserve"> </w:t>
      </w:r>
      <m:oMath>
        <m:sSub>
          <m:e>
            <m:r>
              <m:t>C</m:t>
            </m:r>
          </m:e>
          <m:sub>
            <m:r>
              <m:t>p</m:t>
            </m:r>
          </m:sub>
        </m:sSub>
      </m:oMath>
      <w:r>
        <w:t xml:space="preserve"> </w:t>
      </w:r>
      <w:r>
        <w:t xml:space="preserve">as it approaches full coverage (value of 1.0).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6"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6"/>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 The coefficients resulting from the nls regression fit of Equation</w:t>
      </w:r>
      <w:r>
        <w:t xml:space="preserve"> </w:t>
      </w:r>
      <w:hyperlink w:anchor="eq-lca-inc">
        <w:r>
          <w:rPr>
            <w:rStyle w:val="894"/>
          </w:rPr>
          <w:t xml:space="preserve">Equation 11</w:t>
        </w:r>
      </w:hyperlink>
      <w:r>
        <w:t xml:space="preserve"> </w:t>
      </w:r>
      <w:r>
        <w:t xml:space="preserve">to the VoxRS dataset are presented in Table</w:t>
      </w:r>
      <w:r>
        <w:t xml:space="preserve"> </w:t>
      </w:r>
      <w:hyperlink w:anchor="tbl-lca-coefs">
        <w:r>
          <w:rPr>
            <w:rStyle w:val="894"/>
          </w:rPr>
          <w:t xml:space="preserve">Table 4</w:t>
        </w:r>
      </w:hyperlink>
      <w:r>
        <w:t xml:space="preserve">. 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5</w:t>
        </w:r>
      </w:hyperlink>
      <w:r>
        <w:t xml:space="preserve"> </w:t>
      </w:r>
      <w:r>
        <w:t xml:space="preserve">demonstrate that</w:t>
      </w:r>
      <w:r>
        <w:t xml:space="preserve"> </w:t>
      </w:r>
      <w:hyperlink w:anchor="eq-lca-ac">
        <w:r>
          <w:rPr>
            <w:rStyle w:val="894"/>
          </w:rPr>
          <w:t xml:space="preserve">Equation 10</w:t>
        </w:r>
      </w:hyperlink>
      <w:r>
        <w:t xml:space="preserve"> </w:t>
      </w:r>
      <w:r>
        <w:t xml:space="preserve">performed well, with a mean bias and RMSE of 0.001 (-) and 0.0054 (-) respectively for PWL, and -0.0004 (-) and 0.0079 (-) for FT. In contrast,</w:t>
      </w:r>
      <w:r>
        <w:t xml:space="preserve"> </w:t>
      </w:r>
      <w:hyperlink w:anchor="tbl-lca-mod-err">
        <w:r>
          <w:rPr>
            <w:rStyle w:val="894"/>
          </w:rPr>
          <w:t xml:space="preserve">Table 5</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tbl>
      <w:tblPr>
        <w:tblStyle w:val="Table"/>
        <w:tblW w:type="pct" w:w="5000"/>
        <w:tblLayout w:type="fixed"/>
        <w:tblLook w:firstRow="0" w:lastRow="0" w:firstColumn="0" w:lastColumn="0" w:noHBand="0" w:noVBand="0" w:val="0000"/>
      </w:tblPr>
      <w:tblGrid>
        <w:gridCol w:w="7920"/>
      </w:tblGrid>
      <w:tr>
        <w:tc>
          <w:tcPr/>
          <w:bookmarkStart w:id="97" w:name="tbl-lca-coefs"/>
          <w:p>
            <w:pPr>
              <w:jc w:val="center"/>
            </w:pPr>
            <w:pPr>
              <w:jc w:val="start"/>
              <w:spacing w:before="200"/>
              <w:pStyle w:val="ImageCaption"/>
            </w:pPr>
            <w:r>
              <w:t xml:space="preserve">Table 4: Coefficients derived from the non-linear least squares (nls) regression fit of Equation</w:t>
            </w:r>
            <w:r>
              <w:t xml:space="preserve"> </w:t>
            </w:r>
            <w:hyperlink w:anchor="eq-lca-inc">
              <w:r>
                <w:rPr>
                  <w:rStyle w:val="894"/>
                </w:rPr>
                <w:t xml:space="preserve">Equation 11</w:t>
              </w:r>
            </w:hyperlink>
            <w:r>
              <w:t xml:space="preserve"> </w:t>
            </w:r>
            <w:r>
              <w:t xml:space="preserve">to the VoxRS dataset.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940"/>
                    <w:jc w:val="left"/>
                    <w:jc w:val="center"/>
                  </w:pPr>
                  <w:r>
                    <w:t xml:space="preserve">Plot Names</w:t>
                  </w:r>
                </w:p>
              </w:tc>
              <w:tc>
                <w:tcPr/>
                <w:p>
                  <w:pPr>
                    <w:pStyle w:val="940"/>
                    <w:jc w:val="right"/>
                    <w:jc w:val="center"/>
                  </w:pPr>
                  <m:oMath>
                    <m:r>
                      <m:t>L</m:t>
                    </m:r>
                    <m:r>
                      <m:t>C</m:t>
                    </m:r>
                    <m:sSub>
                      <m:e>
                        <m:r>
                          <m:t>A</m:t>
                        </m:r>
                      </m:e>
                      <m:sub>
                        <m:r>
                          <m:t>m</m:t>
                        </m:r>
                        <m:r>
                          <m:t>a</m:t>
                        </m:r>
                        <m:r>
                          <m:t>x</m:t>
                        </m:r>
                      </m:sub>
                    </m:sSub>
                  </m:oMath>
                </w:p>
              </w:tc>
              <w:tc>
                <w:tcPr/>
                <w:p>
                  <w:pPr>
                    <w:pStyle w:val="940"/>
                    <w:jc w:val="right"/>
                    <w:jc w:val="center"/>
                  </w:pPr>
                  <m:oMath>
                    <m:sSub>
                      <m:e>
                        <m:r>
                          <m:t>θ</m:t>
                        </m:r>
                      </m:e>
                      <m:sub>
                        <m:r>
                          <m:t>0</m:t>
                        </m:r>
                      </m:sub>
                    </m:sSub>
                  </m:oMath>
                </w:p>
              </w:tc>
              <w:tc>
                <w:tcPr/>
                <w:p>
                  <w:pPr>
                    <w:pStyle w:val="940"/>
                    <w:jc w:val="right"/>
                    <w:jc w:val="center"/>
                  </w:pPr>
                  <m:oMath>
                    <m:r>
                      <m:t>k</m:t>
                    </m:r>
                  </m:oMath>
                </w:p>
              </w:tc>
            </w:tr>
            <w:tr>
              <w:tc>
                <w:tcPr/>
                <w:p>
                  <w:pPr>
                    <w:pStyle w:val="940"/>
                    <w:jc w:val="left"/>
                    <w:jc w:val="center"/>
                  </w:pPr>
                  <w:r>
                    <w:t xml:space="preserve">PWL</w:t>
                  </w:r>
                </w:p>
              </w:tc>
              <w:tc>
                <w:tcPr/>
                <w:p>
                  <w:pPr>
                    <w:pStyle w:val="940"/>
                    <w:jc w:val="right"/>
                    <w:jc w:val="center"/>
                  </w:pPr>
                  <w:r>
                    <w:t xml:space="preserve">0.66</w:t>
                  </w:r>
                </w:p>
              </w:tc>
              <w:tc>
                <w:tcPr/>
                <w:p>
                  <w:pPr>
                    <w:pStyle w:val="940"/>
                    <w:jc w:val="right"/>
                    <w:jc w:val="center"/>
                  </w:pPr>
                  <w:r>
                    <w:t xml:space="preserve">34.58</w:t>
                  </w:r>
                </w:p>
              </w:tc>
              <w:tc>
                <w:tcPr/>
                <w:p>
                  <w:pPr>
                    <w:pStyle w:val="940"/>
                    <w:jc w:val="right"/>
                    <w:jc w:val="center"/>
                  </w:pPr>
                  <w:r>
                    <w:t xml:space="preserve">22.14</w:t>
                  </w:r>
                </w:p>
              </w:tc>
            </w:tr>
            <w:tr>
              <w:tc>
                <w:tcPr/>
                <w:p>
                  <w:pPr>
                    <w:pStyle w:val="940"/>
                    <w:jc w:val="left"/>
                    <w:jc w:val="center"/>
                  </w:pPr>
                  <w:r>
                    <w:t xml:space="preserve">FT</w:t>
                  </w:r>
                </w:p>
              </w:tc>
              <w:tc>
                <w:tcPr/>
                <w:p>
                  <w:pPr>
                    <w:pStyle w:val="940"/>
                    <w:jc w:val="right"/>
                    <w:jc w:val="center"/>
                  </w:pPr>
                  <w:r>
                    <w:t xml:space="preserve">1.18</w:t>
                  </w:r>
                </w:p>
              </w:tc>
              <w:tc>
                <w:tcPr/>
                <w:p>
                  <w:pPr>
                    <w:pStyle w:val="940"/>
                    <w:jc w:val="right"/>
                    <w:jc w:val="center"/>
                  </w:pPr>
                  <w:r>
                    <w:t xml:space="preserve">69.13</w:t>
                  </w:r>
                </w:p>
              </w:tc>
              <w:tc>
                <w:tcPr/>
                <w:p>
                  <w:pPr>
                    <w:pStyle w:val="940"/>
                    <w:jc w:val="right"/>
                    <w:jc w:val="center"/>
                  </w:pPr>
                  <w:r>
                    <w:t xml:space="preserve">26.98</w:t>
                  </w:r>
                </w:p>
              </w:tc>
            </w:tr>
          </w:tbl>
          <w:bookmarkEnd w:id="97"/>
          <w:p/>
        </w:tc>
      </w:tr>
    </w:tbl>
    <w:tbl>
      <w:tblPr>
        <w:tblStyle w:val="Table"/>
        <w:tblW w:type="pct" w:w="5000"/>
        <w:tblLayout w:type="fixed"/>
        <w:tblLook w:firstRow="0" w:lastRow="0" w:firstColumn="0" w:lastColumn="0" w:noHBand="0" w:noVBand="0" w:val="0000"/>
      </w:tblPr>
      <w:tblGrid>
        <w:gridCol w:w="7920"/>
      </w:tblGrid>
      <w:tr>
        <w:tc>
          <w:tcPr/>
          <w:bookmarkStart w:id="98" w:name="tbl-lca-mod-err"/>
          <w:p>
            <w:pPr>
              <w:jc w:val="center"/>
            </w:pPr>
            <w:pPr>
              <w:jc w:val="start"/>
              <w:spacing w:before="200"/>
              <w:pStyle w:val="ImageCaption"/>
            </w:pPr>
            <w:r>
              <w:t xml:space="preserve">Table 5: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-0.2598</w:t>
                  </w:r>
                </w:p>
              </w:tc>
              <w:tc>
                <w:tcPr/>
                <w:p>
                  <w:pPr>
                    <w:pStyle w:val="940"/>
                    <w:jc w:val="right"/>
                    <w:jc w:val="center"/>
                  </w:pPr>
                  <w:r>
                    <w:t xml:space="preserve">0.2598</w:t>
                  </w:r>
                </w:p>
              </w:tc>
              <w:tc>
                <w:tcPr/>
                <w:p>
                  <w:pPr>
                    <w:pStyle w:val="940"/>
                    <w:jc w:val="right"/>
                    <w:jc w:val="center"/>
                  </w:pPr>
                  <w:r>
                    <w:t xml:space="preserve">0.3240</w:t>
                  </w:r>
                </w:p>
              </w:tc>
              <w:tc>
                <w:tcPr/>
                <w:p>
                  <w:pPr>
                    <w:pStyle w:val="940"/>
                    <w:jc w:val="right"/>
                    <w:jc w:val="center"/>
                  </w:pPr>
                  <w:r>
                    <w:t xml:space="preserve">0.7196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-0.2008</w:t>
                  </w:r>
                </w:p>
              </w:tc>
              <w:tc>
                <w:tcPr/>
                <w:p>
                  <w:pPr>
                    <w:pStyle w:val="940"/>
                    <w:jc w:val="right"/>
                    <w:jc w:val="center"/>
                  </w:pPr>
                  <w:r>
                    <w:t xml:space="preserve">0.2010</w:t>
                  </w:r>
                </w:p>
              </w:tc>
              <w:tc>
                <w:tcPr/>
                <w:p>
                  <w:pPr>
                    <w:pStyle w:val="940"/>
                    <w:jc w:val="right"/>
                    <w:jc w:val="center"/>
                  </w:pPr>
                  <w:r>
                    <w:t xml:space="preserve">0.2326</w:t>
                  </w:r>
                </w:p>
              </w:tc>
              <w:tc>
                <w:tcPr/>
                <w:p>
                  <w:pPr>
                    <w:pStyle w:val="940"/>
                    <w:jc w:val="right"/>
                    <w:jc w:val="center"/>
                  </w:pPr>
                  <w:r>
                    <w:t xml:space="preserve">0.4446</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0.0067</w:t>
                  </w:r>
                </w:p>
              </w:tc>
              <w:tc>
                <w:tcPr/>
                <w:p>
                  <w:pPr>
                    <w:pStyle w:val="940"/>
                    <w:jc w:val="right"/>
                    <w:jc w:val="center"/>
                  </w:pPr>
                  <w:r>
                    <w:t xml:space="preserve">0.0079</w:t>
                  </w:r>
                </w:p>
              </w:tc>
              <w:tc>
                <w:tcPr/>
                <w:p>
                  <w:pPr>
                    <w:pStyle w:val="940"/>
                    <w:jc w:val="right"/>
                    <w:jc w:val="center"/>
                  </w:pPr>
                  <w:r>
                    <w:t xml:space="preserve">0.9987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0.0010</w:t>
                  </w:r>
                </w:p>
              </w:tc>
              <w:tc>
                <w:tcPr/>
                <w:p>
                  <w:pPr>
                    <w:pStyle w:val="940"/>
                    <w:jc w:val="right"/>
                    <w:jc w:val="center"/>
                  </w:pPr>
                  <w:r>
                    <w:t xml:space="preserve">0.0040</w:t>
                  </w:r>
                </w:p>
              </w:tc>
              <w:tc>
                <w:tcPr/>
                <w:p>
                  <w:pPr>
                    <w:pStyle w:val="940"/>
                    <w:jc w:val="right"/>
                    <w:jc w:val="center"/>
                  </w:pPr>
                  <w:r>
                    <w:t xml:space="preserve">0.0054</w:t>
                  </w:r>
                </w:p>
              </w:tc>
              <w:tc>
                <w:tcPr/>
                <w:p>
                  <w:pPr>
                    <w:pStyle w:val="940"/>
                    <w:jc w:val="right"/>
                    <w:jc w:val="center"/>
                  </w:pPr>
                  <w:r>
                    <w:t xml:space="preserve">0.9990</w:t>
                  </w:r>
                </w:p>
              </w:tc>
            </w:tr>
          </w:tbl>
          <w:bookmarkEnd w:id="98"/>
          <w:p/>
        </w:tc>
      </w:tr>
    </w:tbl>
    <w:bookmarkEnd w:id="99"/>
    <w:bookmarkStart w:id="105" w:name="throughfall-model-performance"/>
    <w:p>
      <w:pPr>
        <w:pStyle w:val="877"/>
      </w:pPr>
      <w:r>
        <w:t xml:space="preserve">4.4 Throughfall Model Performance</w:t>
      </w:r>
    </w:p>
    <w:p>
      <w:pPr>
        <w:pStyle w:val="939"/>
      </w:pPr>
      <w:r>
        <w:t xml:space="preserve">The performance of</w:t>
      </w:r>
      <w:r>
        <w:t xml:space="preserve"> </w:t>
      </w:r>
      <w:hyperlink w:anchor="eq-lca-ip">
        <w:r>
          <w:rPr>
            <w:rStyle w:val="894"/>
          </w:rPr>
          <w:t xml:space="preserve">Equation 9</w:t>
        </w:r>
      </w:hyperlink>
      <w:r>
        <w:t xml:space="preserve"> </w:t>
      </w:r>
      <w:r>
        <w:t xml:space="preserve">in estimating event throughfall was assessed against UAV-lidar measurements of throughfall for the March 13–14</w:t>
      </w:r>
      <w:r>
        <w:rPr>
          <w:vertAlign w:val="superscript"/>
        </w:rPr>
        <w:t xml:space="preserve">th</w:t>
      </w:r>
      <w:r>
        <w:t xml:space="preserve"> </w:t>
      </w:r>
      <w:r>
        <w:t xml:space="preserve">snowfall event at the plot scale for both FT and PWL. Required values for the model included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found through calibration which provided the best fit between observed and simulated interception efficiency at the plot scale for both FT and PWL.</w:t>
      </w:r>
    </w:p>
    <w:p>
      <w:pPr>
        <w:pStyle w:val="887"/>
      </w:pP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Observed and modelled values of interception efficiency and</w:t>
      </w:r>
      <w:r>
        <w:t xml:space="preserve"> </w:t>
      </w:r>
      <m:oMath>
        <m:r>
          <m:t>Δ</m:t>
        </m:r>
        <m:r>
          <m:t>S</m:t>
        </m:r>
        <m:r>
          <m:t>W</m:t>
        </m:r>
        <m:sSub>
          <m:e>
            <m:r>
              <m:t>E</m:t>
            </m:r>
          </m:e>
          <m:sub>
            <m:r>
              <m:t>t</m:t>
            </m:r>
            <m:r>
              <m:t>f</m:t>
            </m:r>
          </m:sub>
        </m:sSub>
      </m:oMath>
      <w:r>
        <w:t xml:space="preserve"> </w:t>
      </w:r>
      <w:r>
        <w:t xml:space="preserve">are presented in</w:t>
      </w:r>
      <w:r>
        <w:t xml:space="preserve"> </w:t>
      </w:r>
      <w:hyperlink w:anchor="tbl-vb-plot-err">
        <w:r>
          <w:rPr>
            <w:rStyle w:val="894"/>
          </w:rPr>
          <w:t xml:space="preserve">Table 6</w:t>
        </w:r>
      </w:hyperlink>
      <w:r>
        <w:t xml:space="preserve"> </w:t>
      </w:r>
      <w:r>
        <w:t xml:space="preserve">along with corresponding error statistics. Modelled throughfall from the vector-based model was 16.95 kg m</w:t>
      </w:r>
      <w:r>
        <w:rPr>
          <w:vertAlign w:val="superscript"/>
        </w:rPr>
        <w:t xml:space="preserve">-2</w:t>
      </w:r>
      <w:r>
        <w:t xml:space="preserve"> </w:t>
      </w:r>
      <w:r>
        <w:t xml:space="preserve">compared to the measured throughfall of 16.6 kg m</w:t>
      </w:r>
      <w:r>
        <w:rPr>
          <w:vertAlign w:val="superscript"/>
        </w:rPr>
        <w:t xml:space="preserve">-2</w:t>
      </w:r>
      <w:r>
        <w:t xml:space="preserve"> </w:t>
      </w:r>
      <w:r>
        <w:t xml:space="preserve">for PWL. For FT, the modelled throughfall was 21.8 kg m</w:t>
      </w:r>
      <w:r>
        <w:rPr>
          <w:vertAlign w:val="superscript"/>
        </w:rPr>
        <w:t xml:space="preserve">-2</w:t>
      </w:r>
      <w:r>
        <w:t xml:space="preserve">, while the measured values where 22.1 kg m</w:t>
      </w:r>
      <w:r>
        <w:rPr>
          <w:vertAlign w:val="superscript"/>
        </w:rPr>
        <w:t xml:space="preserve">-2</w:t>
      </w:r>
      <w:r>
        <w:t xml:space="preserve">. The vector-based model shows a lower mean bias of -0.3 kg m</w:t>
      </w:r>
      <w:r>
        <w:rPr>
          <w:vertAlign w:val="superscript"/>
        </w:rPr>
        <w:t xml:space="preserve">-2</w:t>
      </w:r>
      <w:r>
        <w:t xml:space="preserve"> </w:t>
      </w:r>
      <w:r>
        <w:t xml:space="preserve">for PWL and a negative bias of 0.3 kg m</w:t>
      </w:r>
      <w:r>
        <w:rPr>
          <w:vertAlign w:val="superscript"/>
        </w:rPr>
        <w:t xml:space="preserve">-2</w:t>
      </w:r>
      <w:r>
        <w:t xml:space="preserve"> </w:t>
      </w:r>
      <w:r>
        <w:t xml:space="preserve">for FT, compared to the larger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 with the nadir-model (calculated using</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Additionally, the vector-based significantly reduces the percent error in predicted throughfall, from -9.4% with the nadir-model to -1.8% with the VB-model for PWL. A smaller improvement is observed for FT, with percent error in predicted throughfall reducing from -3.6% with the nadir-model to -1.4% with the VB-model.</w:t>
      </w:r>
    </w:p>
    <w:tbl>
      <w:tblPr>
        <w:tblStyle w:val="Table"/>
        <w:tblW w:type="pct" w:w="5000"/>
        <w:tblLayout w:type="fixed"/>
        <w:tblLook w:firstRow="0" w:lastRow="0" w:firstColumn="0" w:lastColumn="0" w:noHBand="0" w:noVBand="0" w:val="0000"/>
      </w:tblPr>
      <w:tblGrid>
        <w:gridCol w:w="7920"/>
      </w:tblGrid>
      <w:tr>
        <w:tc>
          <w:tcPr/>
          <w:bookmarkStart w:id="103" w:name="fig-event-tf"/>
          <w:p>
            <w:pPr>
              <w:pStyle w:val="940"/>
              <w:jc w:val="center"/>
            </w:pPr>
            <w:r>
              <w:drawing>
                <wp:inline>
                  <wp:extent cx="4587290" cy="2752374"/>
                  <wp:effectExtent b="0" l="0" r="0" t="0"/>
                  <wp:docPr descr="" title="" id="101" name="Picture"/>
                  <a:graphic>
                    <a:graphicData uri="http://schemas.openxmlformats.org/drawingml/2006/picture">
                      <pic:pic>
                        <pic:nvPicPr>
                          <pic:cNvPr descr="figs/lidar_periods/23_072_23_073_event_throughfall_totals_obs_vs_vb_vs_nadir.png" id="102" name="Picture"/>
                          <pic:cNvPicPr>
                            <a:picLocks noChangeArrowheads="1" noChangeAspect="1"/>
                          </pic:cNvPicPr>
                        </pic:nvPicPr>
                        <pic:blipFill>
                          <a:blip r:embed="rId100"/>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(i.e.,</w:t>
            </w:r>
            <w:r>
              <w:t xml:space="preserve"> </w:t>
            </w:r>
            <m:oMath>
              <m:sSub>
                <m:e>
                  <m:r>
                    <m:t>C</m:t>
                  </m:r>
                </m:e>
                <m:sub>
                  <m:r>
                    <m:t>c</m:t>
                  </m:r>
                </m:sub>
              </m:sSub>
            </m:oMath>
            <w:r>
              <w:t xml:space="preserve">) and</w:t>
            </w:r>
            <w:r>
              <w:t xml:space="preserve"> </w:t>
            </w:r>
            <w:r>
              <w:t xml:space="preserve">‘</w:t>
            </w:r>
            <w:r>
              <w:t xml:space="preserve">VB-model</w:t>
            </w:r>
            <w:r>
              <w:t xml:space="preserve">’</w:t>
            </w:r>
            <w:r>
              <w:t xml:space="preserve"> </w:t>
            </w:r>
            <w:r>
              <w:t xml:space="preserve">is from the vector-based (VB) model 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(kg m⁻²) over the snowfall event to the PWL station open clearing.</w:t>
            </w:r>
          </w:p>
          <w:bookmarkEnd w:id="103"/>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104" w:name="tbl-vb-plot-err"/>
          <w:p>
            <w:pPr>
              <w:jc w:val="center"/>
            </w:pPr>
            <w:pPr>
              <w:jc w:val="start"/>
              <w:spacing w:before="200"/>
              <w:pStyle w:val="ImageCaption"/>
            </w:pPr>
            <w:r>
              <w:t xml:space="preserve">Table 6: Model error statistics for model estimates of snow interception efficiency (ip) and throughfall (tf) compared to measurements of ip and tf using UAV-lidar averaged over the FT and PWL forest plots. Units for ip and tf are (-) and (kg m⁻²) respectively. The vector-based (VB)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1"/>
              <w:gridCol w:w="1203"/>
              <w:gridCol w:w="1102"/>
              <w:gridCol w:w="701"/>
              <w:gridCol w:w="1102"/>
              <w:gridCol w:w="1102"/>
              <w:gridCol w:w="1002"/>
              <w:gridCol w:w="1203"/>
            </w:tblGrid>
            <w:tr>
              <w:trPr>
                <w:tblHeader w:val="on"/>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4"/>
          <w:p/>
        </w:tc>
      </w:tr>
    </w:tbl>
    <w:bookmarkEnd w:id="105"/>
    <w:bookmarkEnd w:id="106"/>
    <w:bookmarkStart w:id="107" w:name="discussion"/>
    <w:p>
      <w:pPr>
        <w:pStyle w:val="876"/>
      </w:pPr>
      <w:r>
        <w:t xml:space="preserve">5. Discussion</w:t>
      </w:r>
    </w:p>
    <w:p>
      <w:pPr>
        <w:pStyle w:val="939"/>
      </w:pPr>
      <w:r>
        <w:t xml:space="preserve">The point scale observations presented in</w:t>
      </w:r>
      <w:r>
        <w:t xml:space="preserve"> </w:t>
      </w:r>
      <w:hyperlink w:anchor="fig-lai-met-ip">
        <w:r>
          <w:rPr>
            <w:rStyle w:val="894"/>
          </w:rPr>
          <w:t xml:space="preserve">Figure 6</w:t>
        </w:r>
      </w:hyperlink>
      <w:r>
        <w:t xml:space="preserve"> </w:t>
      </w:r>
      <w:r>
        <w:t xml:space="preserve">show air temperature had little influence on interception efficiency. This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from the predominant wind direction (</w:t>
      </w:r>
      <w:hyperlink w:anchor="fig-lai-met-ip">
        <w:r>
          <w:rPr>
            <w:rStyle w:val="894"/>
          </w:rPr>
          <w:t xml:space="preserve">Figure 6</w:t>
        </w:r>
      </w:hyperlink>
      <w:r>
        <w:t xml:space="preserve">, B). This is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lai-met-ip">
        <w:r>
          <w:rPr>
            <w:rStyle w:val="894"/>
          </w:rPr>
          <w:t xml:space="preserve">Figure 6</w:t>
        </w:r>
      </w:hyperlink>
      <w:r>
        <w:t xml:space="preserve">, 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have been a result of increased unloading rates as bent bend under heavy snow loads and hence mixed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 VoxRS</w:t>
      </w:r>
      <w:r>
        <w:t xml:space="preserve"> </w:t>
      </w:r>
      <m:oMath>
        <m:sSub>
          <m:e>
            <m:r>
              <m:t>C</m:t>
            </m:r>
          </m:e>
          <m:sub>
            <m:r>
              <m:t>p</m:t>
            </m:r>
          </m:sub>
        </m:sSub>
      </m:oMath>
      <w:r>
        <w:t xml:space="preserve"> </w:t>
      </w:r>
      <w:r>
        <w:t xml:space="preserve">between snow-off and snow-on conditions.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Both findings from</w:t>
      </w:r>
      <w:r>
        <w:t xml:space="preserve"> </w:t>
      </w:r>
      <w:r>
        <w:t xml:space="preserve">Staines &amp; Pomeroy (2023)</w:t>
      </w:r>
      <w:r>
        <w:t xml:space="preserve"> </w:t>
      </w:r>
      <w:r>
        <w:t xml:space="preserve">corroborate the results reported in this study.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w:t>
      </w:r>
      <w:r>
        <w:t xml:space="preserve"> </w:t>
      </w:r>
      <w:r>
        <w:t xml:space="preserve">Lehtonen et al. (2016)</w:t>
      </w:r>
      <w:r>
        <w:t xml:space="preserve"> </w:t>
      </w:r>
      <w:r>
        <w:t xml:space="preserve">noted that in northern Finland heavy canopy snow loads have been observed to continue increasing until stem breakage, under conditions favourable for the formation of significant rime-ice accretion and limited ablation, thus reducing</w:t>
      </w:r>
      <w:r>
        <w:t xml:space="preserve"> </w:t>
      </w:r>
      <m:oMath>
        <m:sSub>
          <m:e>
            <m:r>
              <m:t>C</m:t>
            </m:r>
          </m:e>
          <m:sub>
            <m:r>
              <m:t>p</m:t>
            </m:r>
          </m:sub>
        </m:sSub>
      </m:oMath>
      <w:r>
        <w:t xml:space="preserve">.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However,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a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894"/>
          </w:rPr>
          <w:t xml:space="preserve">Equation 11</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894"/>
          </w:rPr>
          <w:t xml:space="preserve">Equation 11</w:t>
        </w:r>
      </w:hyperlink>
      <w:r>
        <w:t xml:space="preserve"> </w:t>
      </w:r>
      <w:r>
        <w:t xml:space="preserve">would not be applicable to areas that have large continuous gap fractions (e.g., forested clear cuts) and should be limited to continuous canopies.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 It was found that the mean hydrometeor trajectory angle over a snowfall event, required for</w:t>
      </w:r>
      <w:r>
        <w:t xml:space="preserve"> </w:t>
      </w:r>
      <w:hyperlink w:anchor="eq-lca-inc">
        <w:r>
          <w:rPr>
            <w:rStyle w:val="894"/>
          </w:rPr>
          <w:t xml:space="preserve">Equation 11</w:t>
        </w:r>
      </w:hyperlink>
      <w:r>
        <w:t xml:space="preserve">, could be predicted by using the observed hydrometeor fall velocity and a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Further research and direct in-situ observations of canopy snow ablation are required to refine ablation parameterization.</w:t>
      </w:r>
    </w:p>
    <w:bookmarkEnd w:id="107"/>
    <w:bookmarkStart w:id="108" w:name="conclusions"/>
    <w:p>
      <w:pPr>
        <w:pStyle w:val="876"/>
      </w:pPr>
      <w:r>
        <w:t xml:space="preserve">6. Conclusions</w:t>
      </w:r>
    </w:p>
    <w:p>
      <w:pPr>
        <w:pStyle w:val="939"/>
      </w:pPr>
      <w:r>
        <w:t xml:space="preserve">New observations of initial snow interception, collected over a wide range of meteorological conditions and canopy structures suggest forest structure is the primary factor governing subcanopy snow accumulation. At the point scale, high-temporal resolution measurements revealed no evidence of a maximum canopy snow load, even for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apparent forest structure or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The leaf contact area, which accounts for the change in canopy structure with trajectory angle, proved to be a better predictor of interception efficiency compared to nadir canopy coverage.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which demonstrated good performance at this study site.</w:t>
      </w:r>
    </w:p>
    <w:p>
      <w:pPr>
        <w:pStyle w:val="887"/>
      </w:pPr>
      <w:r>
        <w:t xml:space="preserve">The weak association between air temperature and canopy snow load with interception efficiency, as presented here and in other recent studies, coupled with the considerable influence of wind speed on leaf contact area, highlights the need for a new snow interception parameterization. A new parameterization is proposed that calculates initial interception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leaf contact area as a function of hydrometeor trajectory angle and nadir canopy coverage. This updated snow interception parameterization showed good performance in the subalpine forest in this study, but further validation should be conducted in a range of climates, forest species, and canopy structures.</w:t>
      </w:r>
    </w:p>
    <w:bookmarkEnd w:id="108"/>
    <w:bookmarkStart w:id="109"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Canada Foundation for Innovation,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9"/>
    <w:bookmarkStart w:id="110" w:name="data-availability"/>
    <w:p>
      <w:pPr>
        <w:pStyle w:val="876"/>
      </w:pPr>
      <w:r>
        <w:t xml:space="preserve">8. Data Availability</w:t>
      </w:r>
    </w:p>
    <w:p>
      <w:pPr>
        <w:pStyle w:val="939"/>
      </w:pPr>
      <w:r>
        <w:t xml:space="preserve">The data that support the findings in this study will be made publicly available upon publication.</w:t>
      </w:r>
    </w:p>
    <w:p>
      <w:r>
        <w:br w:type="page"/>
      </w:r>
    </w:p>
    <w:bookmarkEnd w:id="110"/>
    <w:bookmarkStart w:id="224" w:name="references"/>
    <w:p>
      <w:pPr>
        <w:pStyle w:val="876"/>
      </w:pPr>
      <w:r>
        <w:t xml:space="preserve">9. References</w:t>
      </w:r>
    </w:p>
    <w:bookmarkStart w:id="223" w:name="refs"/>
    <w:bookmarkStart w:id="112" w:name="ref-Axelsson2000"/>
    <w:p>
      <w:pPr>
        <w:pStyle w:val="943"/>
      </w:pPr>
      <w:r>
        <w:t xml:space="preserve">Axelsson, P. (2000).</w:t>
      </w:r>
      <w:r>
        <w:t xml:space="preserve"> </w:t>
      </w:r>
      <w:r>
        <w:t xml:space="preserve">Peter Axelsson 110</w:t>
      </w:r>
      <w:r>
        <w:t xml:space="preserve">.</w:t>
      </w:r>
      <w:r>
        <w:t xml:space="preserve"> </w:t>
      </w:r>
      <w:r>
        <w:rPr>
          <w:i/>
          <w:iCs/>
        </w:rPr>
        <w:t xml:space="preserve">International Archives of Photogrammetry and Remote Sensing</w:t>
      </w:r>
      <w:r>
        <w:t xml:space="preserve">,</w:t>
      </w:r>
      <w:r>
        <w:t xml:space="preserve"> </w:t>
      </w:r>
      <w:r>
        <w:rPr>
          <w:i/>
          <w:iCs/>
        </w:rPr>
        <w:t xml:space="preserve">33</w:t>
      </w:r>
      <w:r>
        <w:t xml:space="preserve">(4), 110–117.</w:t>
      </w:r>
      <w:r>
        <w:t xml:space="preserve"> </w:t>
      </w:r>
      <w:hyperlink r:id="rId111">
        <w:r>
          <w:rPr>
            <w:rStyle w:val="894"/>
          </w:rPr>
          <w:t xml:space="preserve">https://www.isprs.org/proceedings/XXXIII/congress/part4/111_XXXIII-part4.pdf</w:t>
        </w:r>
      </w:hyperlink>
    </w:p>
    <w:bookmarkEnd w:id="112"/>
    <w:bookmarkStart w:id="114"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13">
        <w:r>
          <w:rPr>
            <w:rStyle w:val="894"/>
          </w:rPr>
          <w:t xml:space="preserve">https://doi.org/10.1002/HYP.10431</w:t>
        </w:r>
      </w:hyperlink>
    </w:p>
    <w:bookmarkEnd w:id="114"/>
    <w:bookmarkStart w:id="116" w:name="ref-BayesMap2024"/>
    <w:p>
      <w:pPr>
        <w:pStyle w:val="943"/>
      </w:pPr>
      <w:r>
        <w:t xml:space="preserve">BayesMap Solutions. (2024).</w:t>
      </w:r>
      <w:r>
        <w:t xml:space="preserve"> </w:t>
      </w:r>
      <w:r>
        <w:rPr>
          <w:i/>
          <w:iCs/>
        </w:rPr>
        <w:t xml:space="preserve">BayesStripAlign</w:t>
      </w:r>
      <w:r>
        <w:t xml:space="preserve">.</w:t>
      </w:r>
      <w:r>
        <w:t xml:space="preserve"> </w:t>
      </w:r>
      <w:hyperlink r:id="rId115">
        <w:r>
          <w:rPr>
            <w:rStyle w:val="894"/>
          </w:rPr>
          <w:t xml:space="preserve">https://bayesmap.com/products/bayesstripalign/</w:t>
        </w:r>
      </w:hyperlink>
    </w:p>
    <w:bookmarkEnd w:id="116"/>
    <w:bookmarkStart w:id="118" w:name="ref-Betts1997"/>
    <w:p>
      <w:pPr>
        <w:pStyle w:val="943"/>
      </w:pPr>
      <w:r>
        <w:t xml:space="preserve">Betts, A. K., &amp; Ball, J. H. (1997).</w:t>
      </w:r>
      <w:r>
        <w:t xml:space="preserve"> </w:t>
      </w:r>
      <w:r>
        <w:t xml:space="preserve">Albedo over the boreal forest</w:t>
      </w:r>
      <w:r>
        <w:t xml:space="preserve">.</w:t>
      </w:r>
      <w:r>
        <w:t xml:space="preserve"> </w:t>
      </w:r>
      <w:r>
        <w:rPr>
          <w:i/>
          <w:iCs/>
        </w:rPr>
        <w:t xml:space="preserve">Journal of Geophysical Research: Atmospheres</w:t>
      </w:r>
      <w:r>
        <w:t xml:space="preserve">,</w:t>
      </w:r>
      <w:r>
        <w:t xml:space="preserve"> </w:t>
      </w:r>
      <w:r>
        <w:rPr>
          <w:i/>
          <w:iCs/>
        </w:rPr>
        <w:t xml:space="preserve">102</w:t>
      </w:r>
      <w:r>
        <w:t xml:space="preserve">(D24), 28901–28909. https://doi.org/</w:t>
      </w:r>
      <w:hyperlink r:id="rId117">
        <w:r>
          <w:rPr>
            <w:rStyle w:val="894"/>
          </w:rPr>
          <w:t xml:space="preserve">https://doi.org/10.1029/96JD03876</w:t>
        </w:r>
      </w:hyperlink>
    </w:p>
    <w:bookmarkEnd w:id="118"/>
    <w:bookmarkStart w:id="120"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
          <w:iCs/>
        </w:rPr>
        <w:t xml:space="preserve">Agricultural and Forest Meteorology</w:t>
      </w:r>
      <w:r>
        <w:t xml:space="preserve">.</w:t>
      </w:r>
      <w:r>
        <w:t xml:space="preserve"> </w:t>
      </w:r>
      <w:hyperlink r:id="rId119">
        <w:r>
          <w:rPr>
            <w:rStyle w:val="894"/>
          </w:rPr>
          <w:t xml:space="preserve">https://doi.org/10.1016/j.agrformet.2023.109470</w:t>
        </w:r>
      </w:hyperlink>
    </w:p>
    <w:bookmarkEnd w:id="120"/>
    <w:bookmarkStart w:id="122" w:name="ref-Cionco1965"/>
    <w:p>
      <w:pPr>
        <w:pStyle w:val="943"/>
      </w:pPr>
      <w:r>
        <w:t xml:space="preserve">Cionco, R. M. (1965).</w:t>
      </w:r>
      <w:r>
        <w:t xml:space="preserve"> </w:t>
      </w:r>
      <w:r>
        <w:t xml:space="preserve">A Mathematical Model for Air Flow in a Vegetative Canopy</w:t>
      </w:r>
      <w:r>
        <w:t xml:space="preserve">.</w:t>
      </w:r>
      <w:r>
        <w:t xml:space="preserve"> </w:t>
      </w:r>
      <w:r>
        <w:rPr>
          <w:i/>
          <w:iCs/>
        </w:rPr>
        <w:t xml:space="preserve">Journal of Applied Meteorology (1962)</w:t>
      </w:r>
      <w:r>
        <w:t xml:space="preserve">,</w:t>
      </w:r>
      <w:r>
        <w:t xml:space="preserve"> </w:t>
      </w:r>
      <w:r>
        <w:rPr>
          <w:i/>
          <w:iCs/>
        </w:rPr>
        <w:t xml:space="preserve">4</w:t>
      </w:r>
      <w:r>
        <w:t xml:space="preserve">(4), 517–522. https://doi.org/</w:t>
      </w:r>
      <w:hyperlink r:id="rId121">
        <w:r>
          <w:rPr>
            <w:rStyle w:val="894"/>
          </w:rPr>
          <w:t xml:space="preserve">https://doi.org/10.1175/1520-0450(1965)004&lt;0517:AMMFAF&gt;2.0.CO;2</w:t>
        </w:r>
      </w:hyperlink>
    </w:p>
    <w:bookmarkEnd w:id="122"/>
    <w:bookmarkStart w:id="124" w:name="ref-Clark2020"/>
    <w:p>
      <w:pPr>
        <w:pStyle w:val="943"/>
      </w:pPr>
      <w:r>
        <w:t xml:space="preserve">Clark, M. P., Wood, A., Nijssen, B., Bennett, A., Knoben, W., &amp; Lumbrazo, C. (2020).</w:t>
      </w:r>
      <w:r>
        <w:t xml:space="preserve"> </w:t>
      </w:r>
      <w:r>
        <w:rPr>
          <w:i/>
          <w:iCs/>
        </w:rPr>
        <w:t xml:space="preserve">SUMMA v3.0.3</w:t>
      </w:r>
      <w:r>
        <w:t xml:space="preserve">. Zenodo.</w:t>
      </w:r>
      <w:r>
        <w:t xml:space="preserve"> </w:t>
      </w:r>
      <w:hyperlink r:id="rId123">
        <w:r>
          <w:rPr>
            <w:rStyle w:val="894"/>
          </w:rPr>
          <w:t xml:space="preserve">https://doi.org/10.5281/zenodo.4558054</w:t>
        </w:r>
      </w:hyperlink>
    </w:p>
    <w:bookmarkEnd w:id="124"/>
    <w:bookmarkStart w:id="126"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
          <w:iCs/>
        </w:rPr>
        <w:t xml:space="preserve">Journal of Glaciology</w:t>
      </w:r>
      <w:r>
        <w:t xml:space="preserve">,</w:t>
      </w:r>
      <w:r>
        <w:t xml:space="preserve"> </w:t>
      </w:r>
      <w:r>
        <w:rPr>
          <w:i/>
          <w:iCs/>
        </w:rPr>
        <w:t xml:space="preserve">59</w:t>
      </w:r>
      <w:r>
        <w:t xml:space="preserve">(215), 467–479.</w:t>
      </w:r>
      <w:r>
        <w:t xml:space="preserve"> </w:t>
      </w:r>
      <w:hyperlink r:id="rId125">
        <w:r>
          <w:rPr>
            <w:rStyle w:val="894"/>
          </w:rPr>
          <w:t xml:space="preserve">https://doi.org/10.3189/2013JoG12J154</w:t>
        </w:r>
      </w:hyperlink>
    </w:p>
    <w:bookmarkEnd w:id="126"/>
    <w:bookmarkStart w:id="128"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27">
        <w:r>
          <w:rPr>
            <w:rStyle w:val="894"/>
          </w:rPr>
          <w:t xml:space="preserve">https://doi.org/10.1002/wrcr.20089</w:t>
        </w:r>
      </w:hyperlink>
    </w:p>
    <w:bookmarkEnd w:id="128"/>
    <w:bookmarkStart w:id="130"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9">
        <w:r>
          <w:rPr>
            <w:rStyle w:val="894"/>
          </w:rPr>
          <w:t xml:space="preserve">https://doi.org/10.1175/1520-0442(2003)016&lt;1855:SOSFCF&gt;2.0.CO;2</w:t>
        </w:r>
      </w:hyperlink>
    </w:p>
    <w:bookmarkEnd w:id="130"/>
    <w:bookmarkStart w:id="132" w:name="ref-Floyd2012b"/>
    <w:p>
      <w:pPr>
        <w:pStyle w:val="943"/>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31">
        <w:r>
          <w:rPr>
            <w:rStyle w:val="894"/>
          </w:rPr>
          <w:t xml:space="preserve">https://dx.doi.org/10.14288/1.0073024</w:t>
        </w:r>
      </w:hyperlink>
    </w:p>
    <w:bookmarkEnd w:id="132"/>
    <w:bookmarkStart w:id="134" w:name="ref-Fryer1988"/>
    <w:p>
      <w:pPr>
        <w:pStyle w:val="943"/>
      </w:pPr>
      <w:r>
        <w:t xml:space="preserve">Fryer, B. Y. G. I., Johnson, E. A., Fryer, G. I., &amp; Johnson, E. A. (1988).</w:t>
      </w:r>
      <w:r>
        <w:t xml:space="preserve"> </w:t>
      </w:r>
      <w:r>
        <w:t xml:space="preserve">Reconstructing Fire Behaviour and Effects in a Subalpine Forest</w:t>
      </w:r>
      <w:r>
        <w:t xml:space="preserve">.</w:t>
      </w:r>
      <w:r>
        <w:t xml:space="preserve"> </w:t>
      </w:r>
      <w:r>
        <w:rPr>
          <w:i/>
          <w:iCs/>
        </w:rPr>
        <w:t xml:space="preserve">The Journal of Applied Ecology</w:t>
      </w:r>
      <w:r>
        <w:t xml:space="preserve">,</w:t>
      </w:r>
      <w:r>
        <w:t xml:space="preserve"> </w:t>
      </w:r>
      <w:r>
        <w:rPr>
          <w:i/>
          <w:iCs/>
        </w:rPr>
        <w:t xml:space="preserve">25</w:t>
      </w:r>
      <w:r>
        <w:t xml:space="preserve">(3), 1063–1072. https://doi.org/</w:t>
      </w:r>
      <w:hyperlink r:id="rId133">
        <w:r>
          <w:rPr>
            <w:rStyle w:val="894"/>
          </w:rPr>
          <w:t xml:space="preserve">https://doi.org/10.2307/2403766</w:t>
        </w:r>
      </w:hyperlink>
    </w:p>
    <w:bookmarkEnd w:id="134"/>
    <w:bookmarkStart w:id="136"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35">
        <w:r>
          <w:rPr>
            <w:rStyle w:val="894"/>
          </w:rPr>
          <w:t xml:space="preserve">https://doi.org/10.1175/1525-7541(2004)005&lt;0785:MFCIOS&gt;2.0.CO;2</w:t>
        </w:r>
      </w:hyperlink>
    </w:p>
    <w:bookmarkEnd w:id="136"/>
    <w:bookmarkStart w:id="138"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 https://doi.org/</w:t>
      </w:r>
      <w:hyperlink r:id="rId137">
        <w:r>
          <w:rPr>
            <w:rStyle w:val="894"/>
          </w:rPr>
          <w:t xml:space="preserve">https://doi.org/10.1139/x78-057</w:t>
        </w:r>
      </w:hyperlink>
    </w:p>
    <w:bookmarkEnd w:id="138"/>
    <w:bookmarkStart w:id="140"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139">
        <w:r>
          <w:rPr>
            <w:rStyle w:val="894"/>
          </w:rPr>
          <w:t xml:space="preserve">https://doi.org/10.1002/hyp.9799</w:t>
        </w:r>
      </w:hyperlink>
    </w:p>
    <w:bookmarkEnd w:id="140"/>
    <w:bookmarkStart w:id="142"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
          <w:iCs/>
        </w:rPr>
        <w:t xml:space="preserve">Cryosphere</w:t>
      </w:r>
      <w:r>
        <w:t xml:space="preserve">,</w:t>
      </w:r>
      <w:r>
        <w:t xml:space="preserve"> </w:t>
      </w:r>
      <w:r>
        <w:rPr>
          <w:i/>
          <w:iCs/>
        </w:rPr>
        <w:t xml:space="preserve">14</w:t>
      </w:r>
      <w:r>
        <w:t xml:space="preserve">(6), 1919–1935.</w:t>
      </w:r>
      <w:r>
        <w:t xml:space="preserve"> </w:t>
      </w:r>
      <w:hyperlink r:id="rId141">
        <w:r>
          <w:rPr>
            <w:rStyle w:val="894"/>
          </w:rPr>
          <w:t xml:space="preserve">https://doi.org/10.5194/tc-14-1919-2020</w:t>
        </w:r>
      </w:hyperlink>
    </w:p>
    <w:bookmarkEnd w:id="142"/>
    <w:bookmarkStart w:id="144"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
          <w:iCs/>
        </w:rPr>
        <w:t xml:space="preserve">Ecohydrology</w:t>
      </w:r>
      <w:r>
        <w:t xml:space="preserve">,</w:t>
      </w:r>
      <w:r>
        <w:t xml:space="preserve"> </w:t>
      </w:r>
      <w:r>
        <w:rPr>
          <w:i/>
          <w:iCs/>
        </w:rPr>
        <w:t xml:space="preserve">13</w:t>
      </w:r>
      <w:r>
        <w:t xml:space="preserve">(4).</w:t>
      </w:r>
      <w:r>
        <w:t xml:space="preserve"> </w:t>
      </w:r>
      <w:hyperlink r:id="rId143">
        <w:r>
          <w:rPr>
            <w:rStyle w:val="894"/>
          </w:rPr>
          <w:t xml:space="preserve">https://doi.org/10.1002/eco.2203</w:t>
        </w:r>
      </w:hyperlink>
    </w:p>
    <w:bookmarkEnd w:id="144"/>
    <w:bookmarkStart w:id="146"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45">
        <w:r>
          <w:rPr>
            <w:rStyle w:val="894"/>
          </w:rPr>
          <w:t xml:space="preserve">https://doi.org/10.1002/(SICI)1099-1085(199808/09)12:10/11&lt;1611::AID-HYP684&gt;3.0.CO;2-4</w:t>
        </w:r>
      </w:hyperlink>
    </w:p>
    <w:bookmarkEnd w:id="146"/>
    <w:bookmarkStart w:id="148"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47">
        <w:r>
          <w:rPr>
            <w:rStyle w:val="894"/>
          </w:rPr>
          <w:t xml:space="preserve">https://doi.org/10.1016/0022-1694(94)02643-P</w:t>
        </w:r>
      </w:hyperlink>
    </w:p>
    <w:bookmarkEnd w:id="148"/>
    <w:bookmarkStart w:id="150" w:name="ref-Hijmans2024"/>
    <w:p>
      <w:pPr>
        <w:pStyle w:val="943"/>
      </w:pPr>
      <w:r>
        <w:t xml:space="preserve">Hijmans, R. J. (2024).</w:t>
      </w:r>
      <w:r>
        <w:t xml:space="preserve"> </w:t>
      </w:r>
      <w:r>
        <w:rPr>
          <w:i/>
          <w:iCs/>
        </w:rPr>
        <w:t xml:space="preserve">terra: Spatial Data Analysis</w:t>
      </w:r>
      <w:r>
        <w:t xml:space="preserve">.</w:t>
      </w:r>
      <w:r>
        <w:t xml:space="preserve"> </w:t>
      </w:r>
      <w:hyperlink r:id="rId149">
        <w:r>
          <w:rPr>
            <w:rStyle w:val="894"/>
          </w:rPr>
          <w:t xml:space="preserve">https://cran.r-project.org/package=terra</w:t>
        </w:r>
      </w:hyperlink>
    </w:p>
    <w:bookmarkEnd w:id="150"/>
    <w:bookmarkStart w:id="152"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51">
        <w:r>
          <w:rPr>
            <w:rStyle w:val="894"/>
          </w:rPr>
          <w:t xml:space="preserve">https://doi.org/10.1002/hyp.14922</w:t>
        </w:r>
      </w:hyperlink>
    </w:p>
    <w:bookmarkEnd w:id="152"/>
    <w:bookmarkStart w:id="154"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
          <w:iCs/>
        </w:rPr>
        <w:t xml:space="preserve">2017 IEEE International Geoscience and Remote Sensing Symposium (IGARSS)</w:t>
      </w:r>
      <w:r>
        <w:t xml:space="preserve">, 1388–1390.</w:t>
      </w:r>
      <w:r>
        <w:t xml:space="preserve"> </w:t>
      </w:r>
      <w:hyperlink r:id="rId153">
        <w:r>
          <w:rPr>
            <w:rStyle w:val="894"/>
          </w:rPr>
          <w:t xml:space="preserve">https://doi.org/10.1109/IGARSS.2017.8127222</w:t>
        </w:r>
      </w:hyperlink>
    </w:p>
    <w:bookmarkEnd w:id="154"/>
    <w:bookmarkStart w:id="156" w:name="ref-Kobayashi1987"/>
    <w:p>
      <w:pPr>
        <w:pStyle w:val="943"/>
      </w:pPr>
      <w:r>
        <w:t xml:space="preserve">Kobayashi, D. (1987).</w:t>
      </w:r>
      <w:r>
        <w:t xml:space="preserve"> </w:t>
      </w:r>
      <w:r>
        <w:t xml:space="preserve">Snow accumulation on a narrow board</w:t>
      </w:r>
      <w:r>
        <w:t xml:space="preserve">.</w:t>
      </w:r>
      <w:r>
        <w:t xml:space="preserve"> </w:t>
      </w:r>
      <w:r>
        <w:rPr>
          <w:i/>
          <w:iCs/>
        </w:rPr>
        <w:t xml:space="preserve">Cold Regions Science and Technology</w:t>
      </w:r>
      <w:r>
        <w:t xml:space="preserve">,</w:t>
      </w:r>
      <w:r>
        <w:t xml:space="preserve"> </w:t>
      </w:r>
      <w:r>
        <w:rPr>
          <w:i/>
          <w:iCs/>
        </w:rPr>
        <w:t xml:space="preserve">13</w:t>
      </w:r>
      <w:r>
        <w:t xml:space="preserve">(3), 239–245. https://doi.org/</w:t>
      </w:r>
      <w:hyperlink r:id="rId155">
        <w:r>
          <w:rPr>
            <w:rStyle w:val="894"/>
          </w:rPr>
          <w:t xml:space="preserve">https://doi.org/10.1016/0165-232X(87)90005-X</w:t>
        </w:r>
      </w:hyperlink>
    </w:p>
    <w:bookmarkEnd w:id="156"/>
    <w:bookmarkStart w:id="158" w:name="ref-Kozak1995"/>
    <w:p>
      <w:pPr>
        <w:pStyle w:val="943"/>
      </w:pPr>
      <w:r>
        <w:t xml:space="preserve">Kozak, A., &amp; Kozak, R. A. (1995).</w:t>
      </w:r>
      <w:r>
        <w:t xml:space="preserve"> </w:t>
      </w:r>
      <w:r>
        <w:t xml:space="preserve">Notes on regression through the origin</w:t>
      </w:r>
      <w:r>
        <w:t xml:space="preserve">.</w:t>
      </w:r>
      <w:r>
        <w:t xml:space="preserve"> </w:t>
      </w:r>
      <w:r>
        <w:rPr>
          <w:i/>
          <w:iCs/>
        </w:rPr>
        <w:t xml:space="preserve">Forestry Chronicle</w:t>
      </w:r>
      <w:r>
        <w:t xml:space="preserve">,</w:t>
      </w:r>
      <w:r>
        <w:t xml:space="preserve"> </w:t>
      </w:r>
      <w:r>
        <w:rPr>
          <w:i/>
          <w:iCs/>
        </w:rPr>
        <w:t xml:space="preserve">71</w:t>
      </w:r>
      <w:r>
        <w:t xml:space="preserve">(3), 326–330. https://doi.org/</w:t>
      </w:r>
      <w:hyperlink r:id="rId157">
        <w:r>
          <w:rPr>
            <w:rStyle w:val="894"/>
          </w:rPr>
          <w:t xml:space="preserve">https://doi.org/10.5558/tfc71326-3</w:t>
        </w:r>
      </w:hyperlink>
    </w:p>
    <w:bookmarkEnd w:id="158"/>
    <w:bookmarkStart w:id="160"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59">
        <w:r>
          <w:rPr>
            <w:rStyle w:val="894"/>
          </w:rPr>
          <w:t xml:space="preserve">https://doi.org/10.1002/hyp.13986</w:t>
        </w:r>
      </w:hyperlink>
    </w:p>
    <w:bookmarkEnd w:id="160"/>
    <w:bookmarkStart w:id="162" w:name="ref-LAStools2024"/>
    <w:p>
      <w:pPr>
        <w:pStyle w:val="943"/>
      </w:pPr>
      <w:r>
        <w:t xml:space="preserve">LAStools. (2024).</w:t>
      </w:r>
      <w:r>
        <w:t xml:space="preserve"> </w:t>
      </w:r>
      <w:r>
        <w:rPr>
          <w:i/>
          <w:iCs/>
        </w:rPr>
        <w:t xml:space="preserve">Efficient LiDAR Processing Software (version 240220, academic)</w:t>
      </w:r>
      <w:r>
        <w:t xml:space="preserve">.</w:t>
      </w:r>
      <w:r>
        <w:t xml:space="preserve"> </w:t>
      </w:r>
      <w:hyperlink r:id="rId161">
        <w:r>
          <w:rPr>
            <w:rStyle w:val="894"/>
          </w:rPr>
          <w:t xml:space="preserve">http://rapidlasso.com/LAStools</w:t>
        </w:r>
      </w:hyperlink>
    </w:p>
    <w:bookmarkEnd w:id="162"/>
    <w:bookmarkStart w:id="164"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163">
        <w:r>
          <w:rPr>
            <w:rStyle w:val="894"/>
          </w:rPr>
          <w:t xml:space="preserve">https://doi.org/10.5194/nhess-16-2259-2016</w:t>
        </w:r>
      </w:hyperlink>
    </w:p>
    <w:bookmarkEnd w:id="164"/>
    <w:bookmarkStart w:id="166"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65">
        <w:r>
          <w:rPr>
            <w:rStyle w:val="894"/>
          </w:rPr>
          <w:t xml:space="preserve">https://doi.org/10.1029/2021WR030852</w:t>
        </w:r>
      </w:hyperlink>
    </w:p>
    <w:bookmarkEnd w:id="166"/>
    <w:bookmarkStart w:id="168"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
          <w:iCs/>
        </w:rPr>
        <w:t xml:space="preserve">Water Resources Research</w:t>
      </w:r>
      <w:r>
        <w:t xml:space="preserve">,</w:t>
      </w:r>
      <w:r>
        <w:t xml:space="preserve"> </w:t>
      </w:r>
      <w:r>
        <w:rPr>
          <w:i/>
          <w:iCs/>
        </w:rPr>
        <w:t xml:space="preserve">30</w:t>
      </w:r>
      <w:r>
        <w:t xml:space="preserve">(9), 2587–2598.</w:t>
      </w:r>
      <w:r>
        <w:t xml:space="preserve"> </w:t>
      </w:r>
      <w:hyperlink r:id="rId167">
        <w:r>
          <w:rPr>
            <w:rStyle w:val="894"/>
          </w:rPr>
          <w:t xml:space="preserve">https://doi.org/10.1029/94WR00873</w:t>
        </w:r>
      </w:hyperlink>
    </w:p>
    <w:bookmarkEnd w:id="168"/>
    <w:bookmarkStart w:id="170"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69">
        <w:r>
          <w:rPr>
            <w:rStyle w:val="894"/>
          </w:rPr>
          <w:t xml:space="preserve">https://doi.org/10.1002/hyp.14274</w:t>
        </w:r>
      </w:hyperlink>
    </w:p>
    <w:bookmarkEnd w:id="170"/>
    <w:bookmarkStart w:id="172" w:name="ref-MacDonald2010"/>
    <w:p>
      <w:pPr>
        <w:pStyle w:val="943"/>
      </w:pPr>
      <w:r>
        <w:t xml:space="preserve">MacDonald, J. P. J. (2010).</w:t>
      </w:r>
      <w:r>
        <w:t xml:space="preserve"> </w:t>
      </w:r>
      <w:r>
        <w:rPr>
          <w:i/>
          <w:iCs/>
        </w:rPr>
        <w:t xml:space="preserve">Unloading of intercepted snow in conifer forests</w:t>
      </w:r>
      <w:r>
        <w:t xml:space="preserve"> </w:t>
      </w:r>
      <w:r>
        <w:t xml:space="preserve">(Master of Science August, University of Saskatchewan; pp. 0–93).</w:t>
      </w:r>
      <w:r>
        <w:t xml:space="preserve"> </w:t>
      </w:r>
      <w:hyperlink r:id="rId171">
        <w:r>
          <w:rPr>
            <w:rStyle w:val="894"/>
          </w:rPr>
          <w:t xml:space="preserve">http://hdl.handle.net/10388/etd-09302010-145706</w:t>
        </w:r>
      </w:hyperlink>
    </w:p>
    <w:bookmarkEnd w:id="172"/>
    <w:bookmarkStart w:id="174"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
          <w:iCs/>
        </w:rPr>
        <w:t xml:space="preserve">Hydrological Processes</w:t>
      </w:r>
      <w:r>
        <w:t xml:space="preserve">,</w:t>
      </w:r>
      <w:r>
        <w:t xml:space="preserve"> </w:t>
      </w:r>
      <w:r>
        <w:rPr>
          <w:i/>
          <w:iCs/>
        </w:rPr>
        <w:t xml:space="preserve">28</w:t>
      </w:r>
      <w:r>
        <w:t xml:space="preserve">(26), 6320–6336.</w:t>
      </w:r>
      <w:r>
        <w:t xml:space="preserve"> </w:t>
      </w:r>
      <w:hyperlink r:id="rId173">
        <w:r>
          <w:rPr>
            <w:rStyle w:val="894"/>
          </w:rPr>
          <w:t xml:space="preserve">https://doi.org/10.1002/hyp.10116</w:t>
        </w:r>
      </w:hyperlink>
    </w:p>
    <w:bookmarkEnd w:id="174"/>
    <w:bookmarkStart w:id="176"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
          <w:iCs/>
        </w:rPr>
        <w:t xml:space="preserve">Water Resources Research</w:t>
      </w:r>
      <w:r>
        <w:t xml:space="preserve">,</w:t>
      </w:r>
      <w:r>
        <w:t xml:space="preserve"> </w:t>
      </w:r>
      <w:r>
        <w:rPr>
          <w:i/>
          <w:iCs/>
        </w:rPr>
        <w:t xml:space="preserve">51</w:t>
      </w:r>
      <w:r>
        <w:t xml:space="preserve">(7), 5041–5059. https://doi.org/</w:t>
      </w:r>
      <w:hyperlink r:id="rId175">
        <w:r>
          <w:rPr>
            <w:rStyle w:val="894"/>
          </w:rPr>
          <w:t xml:space="preserve">https://doi.org/10.1002/2014WR016724</w:t>
        </w:r>
      </w:hyperlink>
    </w:p>
    <w:bookmarkEnd w:id="176"/>
    <w:bookmarkStart w:id="178"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
          <w:iCs/>
        </w:rPr>
        <w:t xml:space="preserve">Agricultural and Forest Meteorology</w:t>
      </w:r>
      <w:r>
        <w:t xml:space="preserve">,</w:t>
      </w:r>
      <w:r>
        <w:t xml:space="preserve"> </w:t>
      </w:r>
      <w:r>
        <w:rPr>
          <w:i/>
          <w:iCs/>
        </w:rPr>
        <w:t xml:space="preserve">207</w:t>
      </w:r>
      <w:r>
        <w:t xml:space="preserve">, 69–82. https://doi.org/</w:t>
      </w:r>
      <w:hyperlink r:id="rId177">
        <w:r>
          <w:rPr>
            <w:rStyle w:val="894"/>
          </w:rPr>
          <w:t xml:space="preserve">https://doi.org/10.1016/j.agrformet.2015.03.014</w:t>
        </w:r>
      </w:hyperlink>
    </w:p>
    <w:bookmarkEnd w:id="178"/>
    <w:bookmarkStart w:id="180" w:name="ref-ppp2024"/>
    <w:p>
      <w:pPr>
        <w:pStyle w:val="943"/>
      </w:pPr>
      <w:r>
        <w:t xml:space="preserve">Natural Resources Canada. (2024).</w:t>
      </w:r>
      <w:r>
        <w:t xml:space="preserve"> </w:t>
      </w:r>
      <w:r>
        <w:rPr>
          <w:i/>
          <w:iCs/>
        </w:rPr>
        <w:t xml:space="preserve">Precise point positioning</w:t>
      </w:r>
      <w:r>
        <w:t xml:space="preserve">.</w:t>
      </w:r>
      <w:r>
        <w:t xml:space="preserve"> </w:t>
      </w:r>
      <w:hyperlink r:id="rId179">
        <w:r>
          <w:rPr>
            <w:rStyle w:val="894"/>
          </w:rPr>
          <w:t xml:space="preserve">https://webapp.csrs-scrs.nrcan-rncan.gc.ca/geod/tools-outils/ppp.php</w:t>
        </w:r>
      </w:hyperlink>
    </w:p>
    <w:bookmarkEnd w:id="180"/>
    <w:bookmarkStart w:id="182"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
          <w:iCs/>
        </w:rPr>
        <w:t xml:space="preserve">Annals of Botany</w:t>
      </w:r>
      <w:r>
        <w:t xml:space="preserve">,</w:t>
      </w:r>
      <w:r>
        <w:t xml:space="preserve"> </w:t>
      </w:r>
      <w:r>
        <w:rPr>
          <w:i/>
          <w:iCs/>
        </w:rPr>
        <w:t xml:space="preserve">117</w:t>
      </w:r>
      <w:r>
        <w:t xml:space="preserve">(7), 1163–1173. https://doi.org/</w:t>
      </w:r>
      <w:hyperlink r:id="rId181">
        <w:r>
          <w:rPr>
            <w:rStyle w:val="894"/>
          </w:rPr>
          <w:t xml:space="preserve">https://doi.org/10.1093/aob/mcw059</w:t>
        </w:r>
      </w:hyperlink>
    </w:p>
    <w:bookmarkEnd w:id="182"/>
    <w:bookmarkStart w:id="184"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
          <w:iCs/>
        </w:rPr>
        <w:t xml:space="preserve">Hydrological Processes</w:t>
      </w:r>
      <w:r>
        <w:t xml:space="preserve">,</w:t>
      </w:r>
      <w:r>
        <w:t xml:space="preserve"> </w:t>
      </w:r>
      <w:r>
        <w:rPr>
          <w:i/>
          <w:iCs/>
        </w:rPr>
        <w:t xml:space="preserve">13</w:t>
      </w:r>
      <w:r>
        <w:t xml:space="preserve">(14-15), 2345–2355. https://doi.org/</w:t>
      </w:r>
      <w:hyperlink r:id="rId183">
        <w:r>
          <w:rPr>
            <w:rStyle w:val="894"/>
          </w:rPr>
          <w:t xml:space="preserve">https://doi.org/10.1002/(SICI)1099-1085(199910)13:14/15&lt;2345::AID-HYP873&gt;3.0.CO;2-N</w:t>
        </w:r>
      </w:hyperlink>
    </w:p>
    <w:bookmarkEnd w:id="184"/>
    <w:bookmarkStart w:id="186"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85">
        <w:r>
          <w:rPr>
            <w:rStyle w:val="894"/>
          </w:rPr>
          <w:t xml:space="preserve">https://doi.org/10.1016/j.jhydrol.2022.128711</w:t>
        </w:r>
      </w:hyperlink>
    </w:p>
    <w:bookmarkEnd w:id="186"/>
    <w:bookmarkStart w:id="188"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87">
        <w:r>
          <w:rPr>
            <w:rStyle w:val="894"/>
          </w:rPr>
          <w:t xml:space="preserve">https://doi.org/10.1002/hyp.9248</w:t>
        </w:r>
      </w:hyperlink>
    </w:p>
    <w:bookmarkEnd w:id="188"/>
    <w:bookmarkStart w:id="190"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89">
        <w:r>
          <w:rPr>
            <w:rStyle w:val="894"/>
          </w:rPr>
          <w:t xml:space="preserve">https://doi.org/10.1002/(sici)1099-1085(199709)11:11&lt;1451::aid-hyp449&gt;3.0.co;2-q</w:t>
        </w:r>
      </w:hyperlink>
    </w:p>
    <w:bookmarkEnd w:id="190"/>
    <w:bookmarkStart w:id="192"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91">
        <w:r>
          <w:rPr>
            <w:rStyle w:val="894"/>
          </w:rPr>
          <w:t xml:space="preserve">https://doi.org/10.1002/(SICI)1099-1085(199812)12:15&lt;2317::AID-HYP799&gt;3.0.CO;2-X</w:t>
        </w:r>
      </w:hyperlink>
    </w:p>
    <w:bookmarkEnd w:id="192"/>
    <w:bookmarkStart w:id="193"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
          <w:iCs/>
        </w:rPr>
        <w:t xml:space="preserve">Eastern Snow Conference</w:t>
      </w:r>
      <w:r>
        <w:t xml:space="preserve">,</w:t>
      </w:r>
      <w:r>
        <w:t xml:space="preserve"> </w:t>
      </w:r>
      <w:r>
        <w:rPr>
          <w:i/>
          <w:iCs/>
        </w:rPr>
        <w:t xml:space="preserve">50</w:t>
      </w:r>
      <w:r>
        <w:t xml:space="preserve">, 231–239.</w:t>
      </w:r>
    </w:p>
    <w:bookmarkEnd w:id="193"/>
    <w:bookmarkStart w:id="195" w:name="ref-R2024"/>
    <w:p>
      <w:pPr>
        <w:pStyle w:val="943"/>
      </w:pPr>
      <w:r>
        <w:t xml:space="preserve">R Core Team. (2024).</w:t>
      </w:r>
      <w:r>
        <w:t xml:space="preserve"> </w:t>
      </w:r>
      <w:r>
        <w:rPr>
          <w:i/>
          <w:iCs/>
        </w:rPr>
        <w:t xml:space="preserve">R: A Language and Environment for Statistical Computing</w:t>
      </w:r>
      <w:r>
        <w:t xml:space="preserve">. R Foundation for Statistical Computing.</w:t>
      </w:r>
      <w:r>
        <w:t xml:space="preserve"> </w:t>
      </w:r>
      <w:hyperlink r:id="rId194">
        <w:r>
          <w:rPr>
            <w:rStyle w:val="894"/>
          </w:rPr>
          <w:t xml:space="preserve">https://www.r-project.org/</w:t>
        </w:r>
      </w:hyperlink>
    </w:p>
    <w:bookmarkEnd w:id="195"/>
    <w:bookmarkStart w:id="197"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96">
        <w:r>
          <w:rPr>
            <w:rStyle w:val="894"/>
          </w:rPr>
          <w:t xml:space="preserve">https://doi.org/10.1029/2019WR024914</w:t>
        </w:r>
      </w:hyperlink>
    </w:p>
    <w:bookmarkEnd w:id="197"/>
    <w:bookmarkStart w:id="199"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98">
        <w:r>
          <w:rPr>
            <w:rStyle w:val="894"/>
          </w:rPr>
          <w:t xml:space="preserve">https://doi.org/10.1007/s003820100153</w:t>
        </w:r>
      </w:hyperlink>
    </w:p>
    <w:bookmarkEnd w:id="199"/>
    <w:bookmarkStart w:id="201"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200">
        <w:r>
          <w:rPr>
            <w:rStyle w:val="894"/>
          </w:rPr>
          <w:t xml:space="preserve">https://doi.org/10.1029/2020WR027522</w:t>
        </w:r>
      </w:hyperlink>
    </w:p>
    <w:bookmarkEnd w:id="201"/>
    <w:bookmarkStart w:id="203" w:name="ref-Satterlund1967"/>
    <w:p>
      <w:pPr>
        <w:pStyle w:val="943"/>
      </w:pPr>
      <w:r>
        <w:t xml:space="preserve">Satterlund, D. R., &amp; Haupt, H. F. (1967).</w:t>
      </w:r>
      <w:r>
        <w:t xml:space="preserve"> </w:t>
      </w:r>
      <w:r>
        <w:t xml:space="preserve">Snow catch by Conifer Crowns</w:t>
      </w:r>
      <w:r>
        <w:t xml:space="preserve">.</w:t>
      </w:r>
      <w:r>
        <w:t xml:space="preserve"> </w:t>
      </w:r>
      <w:r>
        <w:rPr>
          <w:i/>
          <w:iCs/>
        </w:rPr>
        <w:t xml:space="preserve">Water Resources Research</w:t>
      </w:r>
      <w:r>
        <w:t xml:space="preserve">,</w:t>
      </w:r>
      <w:r>
        <w:t xml:space="preserve"> </w:t>
      </w:r>
      <w:r>
        <w:rPr>
          <w:i/>
          <w:iCs/>
        </w:rPr>
        <w:t xml:space="preserve">3</w:t>
      </w:r>
      <w:r>
        <w:t xml:space="preserve">(4), 1035–1039. https://doi.org/</w:t>
      </w:r>
      <w:hyperlink r:id="rId202">
        <w:r>
          <w:rPr>
            <w:rStyle w:val="894"/>
          </w:rPr>
          <w:t xml:space="preserve">https://doi.org/10.1029/WR003i004p01035</w:t>
        </w:r>
      </w:hyperlink>
    </w:p>
    <w:bookmarkEnd w:id="203"/>
    <w:bookmarkStart w:id="205" w:name="ref-Schmidt1989"/>
    <w:p>
      <w:pPr>
        <w:pStyle w:val="943"/>
      </w:pPr>
      <w:r>
        <w:t xml:space="preserve">Schmidt, R. A., &amp; Troendle, C. A. (1989).</w:t>
      </w:r>
      <w:r>
        <w:t xml:space="preserve"> </w:t>
      </w:r>
      <w:r>
        <w:t xml:space="preserve">Snowfall into a forest and clearing</w:t>
      </w:r>
      <w:r>
        <w:t xml:space="preserve">.</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204">
        <w:r>
          <w:rPr>
            <w:rStyle w:val="894"/>
          </w:rPr>
          <w:t xml:space="preserve">https://doi.org/10.1016/0022-1694(89)90196-0</w:t>
        </w:r>
      </w:hyperlink>
    </w:p>
    <w:bookmarkEnd w:id="205"/>
    <w:bookmarkStart w:id="206"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
          <w:iCs/>
        </w:rPr>
        <w:t xml:space="preserve">87th AMS Annual Meeting</w:t>
      </w:r>
      <w:r>
        <w:t xml:space="preserve">.</w:t>
      </w:r>
    </w:p>
    <w:bookmarkEnd w:id="206"/>
    <w:bookmarkStart w:id="208"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207">
        <w:r>
          <w:rPr>
            <w:rStyle w:val="894"/>
          </w:rPr>
          <w:t xml:space="preserve">https://doi.org/10.1002/hyp.15005</w:t>
        </w:r>
      </w:hyperlink>
    </w:p>
    <w:bookmarkEnd w:id="208"/>
    <w:bookmarkStart w:id="210"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09">
        <w:r>
          <w:rPr>
            <w:rStyle w:val="894"/>
          </w:rPr>
          <w:t xml:space="preserve">https://doi.org/10.1029/2002wr001281</w:t>
        </w:r>
      </w:hyperlink>
    </w:p>
    <w:bookmarkEnd w:id="210"/>
    <w:bookmarkStart w:id="212"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11">
        <w:r>
          <w:rPr>
            <w:rStyle w:val="894"/>
          </w:rPr>
          <w:t xml:space="preserve">https://doi.org/10.1111/j.1752-1688.1983.tb04593.x</w:t>
        </w:r>
      </w:hyperlink>
    </w:p>
    <w:bookmarkEnd w:id="212"/>
    <w:bookmarkStart w:id="214"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13">
        <w:r>
          <w:rPr>
            <w:rStyle w:val="894"/>
          </w:rPr>
          <w:t xml:space="preserve">https://doi.org/10.1016/S0022-1694(96)03066-1</w:t>
        </w:r>
      </w:hyperlink>
    </w:p>
    <w:bookmarkEnd w:id="214"/>
    <w:bookmarkStart w:id="216"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15">
        <w:r>
          <w:rPr>
            <w:rStyle w:val="894"/>
          </w:rPr>
          <w:t xml:space="preserve">https://doi.org/10.1016/j.agrformet.2011.05.008</w:t>
        </w:r>
      </w:hyperlink>
    </w:p>
    <w:bookmarkEnd w:id="216"/>
    <w:bookmarkStart w:id="218"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17">
        <w:r>
          <w:rPr>
            <w:rStyle w:val="894"/>
          </w:rPr>
          <w:t xml:space="preserve">https://doi.org/10.1016/j.jhydrol.2010.08.009</w:t>
        </w:r>
      </w:hyperlink>
    </w:p>
    <w:bookmarkEnd w:id="218"/>
    <w:bookmarkStart w:id="220"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
          <w:iCs/>
        </w:rPr>
        <w:t xml:space="preserve">Earth System Science Data</w:t>
      </w:r>
      <w:r>
        <w:t xml:space="preserve">,</w:t>
      </w:r>
      <w:r>
        <w:t xml:space="preserve"> </w:t>
      </w:r>
      <w:r>
        <w:rPr>
          <w:i/>
          <w:iCs/>
        </w:rPr>
        <w:t xml:space="preserve">13</w:t>
      </w:r>
      <w:r>
        <w:t xml:space="preserve">(9), 4603–4619. https://doi.org/</w:t>
      </w:r>
      <w:hyperlink r:id="rId219">
        <w:r>
          <w:rPr>
            <w:rStyle w:val="894"/>
          </w:rPr>
          <w:t xml:space="preserve">https://doi.org/10.5194/essd-13-4603-2021</w:t>
        </w:r>
      </w:hyperlink>
    </w:p>
    <w:bookmarkEnd w:id="220"/>
    <w:bookmarkStart w:id="222" w:name="ref-Wheeler1987"/>
    <w:p>
      <w:pPr>
        <w:pStyle w:val="943"/>
      </w:pPr>
      <w:r>
        <w:t xml:space="preserve">Wheeler, K. (1987).</w:t>
      </w:r>
      <w:r>
        <w:t xml:space="preserve"> </w:t>
      </w:r>
      <w:r>
        <w:rPr>
          <w:i/>
          <w:iCs/>
        </w:rPr>
        <w:t xml:space="preserve">Interception and redistribution of snow in a subalpine forest on a storm-by-storm basis</w:t>
      </w:r>
      <w:r>
        <w:t xml:space="preserve">. Western Snow Conference.</w:t>
      </w:r>
      <w:r>
        <w:t xml:space="preserve"> </w:t>
      </w:r>
      <w:hyperlink r:id="rId221">
        <w:r>
          <w:rPr>
            <w:rStyle w:val="894"/>
          </w:rPr>
          <w:t xml:space="preserve">http://sites/westernsnowconference.org/PDFs/1987Wheeler.pdf</w:t>
        </w:r>
      </w:hyperlink>
    </w:p>
    <w:bookmarkEnd w:id="222"/>
    <w:bookmarkEnd w:id="223"/>
    <w:bookmarkEnd w:id="224"/>
    <w:bookmarkStart w:id="227" w:name="supporting-information"/>
    <w:p>
      <w:pPr>
        <w:pStyle w:val="876"/>
      </w:pPr>
      <w:r>
        <w:t xml:space="preserve">10. Supporting Information</w:t>
      </w:r>
    </w:p>
    <w:bookmarkStart w:id="225"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225"/>
    <w:bookmarkStart w:id="226"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26"/>
    <w:bookmarkEnd w:id="227"/>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100" Target="media/rId100.png" /><Relationship Type="http://schemas.openxmlformats.org/officeDocument/2006/relationships/image" Id="rId72" Target="media/rId7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71" Target="http://hdl.handle.net/10388/etd-09302010-145706" TargetMode="External" /><Relationship Type="http://schemas.openxmlformats.org/officeDocument/2006/relationships/hyperlink" Id="rId161" Target="http://rapidlasso.com/LAStools" TargetMode="External" /><Relationship Type="http://schemas.openxmlformats.org/officeDocument/2006/relationships/hyperlink" Id="rId221" Target="http://sites/westernsnowconference.org/PDFs/1987Wheeler.pdf" TargetMode="External" /><Relationship Type="http://schemas.openxmlformats.org/officeDocument/2006/relationships/hyperlink" Id="rId115"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91" Target="https://doi.org/10.1002/(SICI)1099-1085(199812)12:15&lt;2317::AID-HYP799&gt;3.0.CO;2-X" TargetMode="External" /><Relationship Type="http://schemas.openxmlformats.org/officeDocument/2006/relationships/hyperlink" Id="rId183" Target="https://doi.org/10.1002/(SICI)1099-1085(199910)13:14/15&lt;2345::AID-HYP873&gt;3.0.CO;2-N" TargetMode="External" /><Relationship Type="http://schemas.openxmlformats.org/officeDocument/2006/relationships/hyperlink" Id="rId189" Target="https://doi.org/10.1002/(sici)1099-1085(199709)11:11&lt;1451::aid-hyp449&gt;3.0.co;2-q" TargetMode="External" /><Relationship Type="http://schemas.openxmlformats.org/officeDocument/2006/relationships/hyperlink" Id="rId175" Target="https://doi.org/10.1002/2014WR016724" TargetMode="External" /><Relationship Type="http://schemas.openxmlformats.org/officeDocument/2006/relationships/hyperlink" Id="rId113"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3" Target="https://doi.org/10.1002/hyp.10116" TargetMode="External" /><Relationship Type="http://schemas.openxmlformats.org/officeDocument/2006/relationships/hyperlink" Id="rId159"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07" Target="https://doi.org/10.1002/hyp.15005" TargetMode="External" /><Relationship Type="http://schemas.openxmlformats.org/officeDocument/2006/relationships/hyperlink" Id="rId187"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7" Target="https://doi.org/10.1002/wrcr.20089" TargetMode="External" /><Relationship Type="http://schemas.openxmlformats.org/officeDocument/2006/relationships/hyperlink" Id="rId198" Target="https://doi.org/10.1007/s003820100153" TargetMode="External" /><Relationship Type="http://schemas.openxmlformats.org/officeDocument/2006/relationships/hyperlink" Id="rId204" Target="https://doi.org/10.1016/0022-1694(89)90196-0" TargetMode="External" /><Relationship Type="http://schemas.openxmlformats.org/officeDocument/2006/relationships/hyperlink" Id="rId147" Target="https://doi.org/10.1016/0022-1694(94)02643-P" TargetMode="External" /><Relationship Type="http://schemas.openxmlformats.org/officeDocument/2006/relationships/hyperlink" Id="rId155" Target="https://doi.org/10.1016/0165-232X(87)90005-X" TargetMode="External" /><Relationship Type="http://schemas.openxmlformats.org/officeDocument/2006/relationships/hyperlink" Id="rId213" Target="https://doi.org/10.1016/S0022-1694(96)03066-1" TargetMode="External" /><Relationship Type="http://schemas.openxmlformats.org/officeDocument/2006/relationships/hyperlink" Id="rId215" Target="https://doi.org/10.1016/j.agrformet.2011.05.008" TargetMode="External" /><Relationship Type="http://schemas.openxmlformats.org/officeDocument/2006/relationships/hyperlink" Id="rId177" Target="https://doi.org/10.1016/j.agrformet.2015.03.014" TargetMode="External" /><Relationship Type="http://schemas.openxmlformats.org/officeDocument/2006/relationships/hyperlink" Id="rId119" Target="https://doi.org/10.1016/j.agrformet.2023.109470" TargetMode="External" /><Relationship Type="http://schemas.openxmlformats.org/officeDocument/2006/relationships/hyperlink" Id="rId217" Target="https://doi.org/10.1016/j.jhydrol.2010.08.009" TargetMode="External" /><Relationship Type="http://schemas.openxmlformats.org/officeDocument/2006/relationships/hyperlink" Id="rId185" Target="https://doi.org/10.1016/j.jhydrol.2022.128711" TargetMode="External" /><Relationship Type="http://schemas.openxmlformats.org/officeDocument/2006/relationships/hyperlink" Id="rId209" Target="https://doi.org/10.1029/2002wr001281" TargetMode="External" /><Relationship Type="http://schemas.openxmlformats.org/officeDocument/2006/relationships/hyperlink" Id="rId196" Target="https://doi.org/10.1029/2019WR024914" TargetMode="External" /><Relationship Type="http://schemas.openxmlformats.org/officeDocument/2006/relationships/hyperlink" Id="rId200" Target="https://doi.org/10.1029/2020WR027522" TargetMode="External" /><Relationship Type="http://schemas.openxmlformats.org/officeDocument/2006/relationships/hyperlink" Id="rId165"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7" Target="https://doi.org/10.1029/96JD03876" TargetMode="External" /><Relationship Type="http://schemas.openxmlformats.org/officeDocument/2006/relationships/hyperlink" Id="rId202" Target="https://doi.org/10.1029/WR003i004p01035" TargetMode="External" /><Relationship Type="http://schemas.openxmlformats.org/officeDocument/2006/relationships/hyperlink" Id="rId181" Target="https://doi.org/10.1093/aob/mcw059" TargetMode="External" /><Relationship Type="http://schemas.openxmlformats.org/officeDocument/2006/relationships/hyperlink" Id="rId153" Target="https://doi.org/10.1109/IGARSS.2017.8127222" TargetMode="External" /><Relationship Type="http://schemas.openxmlformats.org/officeDocument/2006/relationships/hyperlink" Id="rId211"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129" Target="https://doi.org/10.1175/1520-0442(2003)016&lt;1855:SOSFCF&gt;2.0.CO;2" TargetMode="External" /><Relationship Type="http://schemas.openxmlformats.org/officeDocument/2006/relationships/hyperlink" Id="rId121"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33" Target="https://doi.org/10.2307/2403766" TargetMode="External" /><Relationship Type="http://schemas.openxmlformats.org/officeDocument/2006/relationships/hyperlink" Id="rId125" Target="https://doi.org/10.3189/2013JoG12J154" TargetMode="External" /><Relationship Type="http://schemas.openxmlformats.org/officeDocument/2006/relationships/hyperlink" Id="rId219" Target="https://doi.org/10.5194/essd-13-4603-2021" TargetMode="External" /><Relationship Type="http://schemas.openxmlformats.org/officeDocument/2006/relationships/hyperlink" Id="rId163"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3" Target="https://doi.org/10.5281/zenodo.4558054" TargetMode="External" /><Relationship Type="http://schemas.openxmlformats.org/officeDocument/2006/relationships/hyperlink" Id="rId157" Target="https://doi.org/10.5558/tfc71326-3" TargetMode="External" /><Relationship Type="http://schemas.openxmlformats.org/officeDocument/2006/relationships/hyperlink" Id="rId131" Target="https://dx.doi.org/10.14288/1.0073024" TargetMode="External" /><Relationship Type="http://schemas.openxmlformats.org/officeDocument/2006/relationships/hyperlink" Id="rId179" Target="https://webapp.csrs-scrs.nrcan-rncan.gc.ca/geod/tools-outils/ppp.php" TargetMode="External" /><Relationship Type="http://schemas.openxmlformats.org/officeDocument/2006/relationships/hyperlink" Id="rId111" Target="https://www.isprs.org/proceedings/XXXIII/congress/part4/111_XXXIII-part4.pdf" TargetMode="External" /><Relationship Type="http://schemas.openxmlformats.org/officeDocument/2006/relationships/hyperlink" Id="rId194"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71" Target="http://hdl.handle.net/10388/etd-09302010-145706" TargetMode="External" /><Relationship Type="http://schemas.openxmlformats.org/officeDocument/2006/relationships/hyperlink" Id="rId161" Target="http://rapidlasso.com/LAStools" TargetMode="External" /><Relationship Type="http://schemas.openxmlformats.org/officeDocument/2006/relationships/hyperlink" Id="rId221" Target="http://sites/westernsnowconference.org/PDFs/1987Wheeler.pdf" TargetMode="External" /><Relationship Type="http://schemas.openxmlformats.org/officeDocument/2006/relationships/hyperlink" Id="rId115"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91" Target="https://doi.org/10.1002/(SICI)1099-1085(199812)12:15&lt;2317::AID-HYP799&gt;3.0.CO;2-X" TargetMode="External" /><Relationship Type="http://schemas.openxmlformats.org/officeDocument/2006/relationships/hyperlink" Id="rId183" Target="https://doi.org/10.1002/(SICI)1099-1085(199910)13:14/15&lt;2345::AID-HYP873&gt;3.0.CO;2-N" TargetMode="External" /><Relationship Type="http://schemas.openxmlformats.org/officeDocument/2006/relationships/hyperlink" Id="rId189" Target="https://doi.org/10.1002/(sici)1099-1085(199709)11:11&lt;1451::aid-hyp449&gt;3.0.co;2-q" TargetMode="External" /><Relationship Type="http://schemas.openxmlformats.org/officeDocument/2006/relationships/hyperlink" Id="rId175" Target="https://doi.org/10.1002/2014WR016724" TargetMode="External" /><Relationship Type="http://schemas.openxmlformats.org/officeDocument/2006/relationships/hyperlink" Id="rId113"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3" Target="https://doi.org/10.1002/hyp.10116" TargetMode="External" /><Relationship Type="http://schemas.openxmlformats.org/officeDocument/2006/relationships/hyperlink" Id="rId159"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07" Target="https://doi.org/10.1002/hyp.15005" TargetMode="External" /><Relationship Type="http://schemas.openxmlformats.org/officeDocument/2006/relationships/hyperlink" Id="rId187"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7" Target="https://doi.org/10.1002/wrcr.20089" TargetMode="External" /><Relationship Type="http://schemas.openxmlformats.org/officeDocument/2006/relationships/hyperlink" Id="rId198" Target="https://doi.org/10.1007/s003820100153" TargetMode="External" /><Relationship Type="http://schemas.openxmlformats.org/officeDocument/2006/relationships/hyperlink" Id="rId204" Target="https://doi.org/10.1016/0022-1694(89)90196-0" TargetMode="External" /><Relationship Type="http://schemas.openxmlformats.org/officeDocument/2006/relationships/hyperlink" Id="rId147" Target="https://doi.org/10.1016/0022-1694(94)02643-P" TargetMode="External" /><Relationship Type="http://schemas.openxmlformats.org/officeDocument/2006/relationships/hyperlink" Id="rId155" Target="https://doi.org/10.1016/0165-232X(87)90005-X" TargetMode="External" /><Relationship Type="http://schemas.openxmlformats.org/officeDocument/2006/relationships/hyperlink" Id="rId213" Target="https://doi.org/10.1016/S0022-1694(96)03066-1" TargetMode="External" /><Relationship Type="http://schemas.openxmlformats.org/officeDocument/2006/relationships/hyperlink" Id="rId215" Target="https://doi.org/10.1016/j.agrformet.2011.05.008" TargetMode="External" /><Relationship Type="http://schemas.openxmlformats.org/officeDocument/2006/relationships/hyperlink" Id="rId177" Target="https://doi.org/10.1016/j.agrformet.2015.03.014" TargetMode="External" /><Relationship Type="http://schemas.openxmlformats.org/officeDocument/2006/relationships/hyperlink" Id="rId119" Target="https://doi.org/10.1016/j.agrformet.2023.109470" TargetMode="External" /><Relationship Type="http://schemas.openxmlformats.org/officeDocument/2006/relationships/hyperlink" Id="rId217" Target="https://doi.org/10.1016/j.jhydrol.2010.08.009" TargetMode="External" /><Relationship Type="http://schemas.openxmlformats.org/officeDocument/2006/relationships/hyperlink" Id="rId185" Target="https://doi.org/10.1016/j.jhydrol.2022.128711" TargetMode="External" /><Relationship Type="http://schemas.openxmlformats.org/officeDocument/2006/relationships/hyperlink" Id="rId209" Target="https://doi.org/10.1029/2002wr001281" TargetMode="External" /><Relationship Type="http://schemas.openxmlformats.org/officeDocument/2006/relationships/hyperlink" Id="rId196" Target="https://doi.org/10.1029/2019WR024914" TargetMode="External" /><Relationship Type="http://schemas.openxmlformats.org/officeDocument/2006/relationships/hyperlink" Id="rId200" Target="https://doi.org/10.1029/2020WR027522" TargetMode="External" /><Relationship Type="http://schemas.openxmlformats.org/officeDocument/2006/relationships/hyperlink" Id="rId165"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7" Target="https://doi.org/10.1029/96JD03876" TargetMode="External" /><Relationship Type="http://schemas.openxmlformats.org/officeDocument/2006/relationships/hyperlink" Id="rId202" Target="https://doi.org/10.1029/WR003i004p01035" TargetMode="External" /><Relationship Type="http://schemas.openxmlformats.org/officeDocument/2006/relationships/hyperlink" Id="rId181" Target="https://doi.org/10.1093/aob/mcw059" TargetMode="External" /><Relationship Type="http://schemas.openxmlformats.org/officeDocument/2006/relationships/hyperlink" Id="rId153" Target="https://doi.org/10.1109/IGARSS.2017.8127222" TargetMode="External" /><Relationship Type="http://schemas.openxmlformats.org/officeDocument/2006/relationships/hyperlink" Id="rId211"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129" Target="https://doi.org/10.1175/1520-0442(2003)016&lt;1855:SOSFCF&gt;2.0.CO;2" TargetMode="External" /><Relationship Type="http://schemas.openxmlformats.org/officeDocument/2006/relationships/hyperlink" Id="rId121"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33" Target="https://doi.org/10.2307/2403766" TargetMode="External" /><Relationship Type="http://schemas.openxmlformats.org/officeDocument/2006/relationships/hyperlink" Id="rId125" Target="https://doi.org/10.3189/2013JoG12J154" TargetMode="External" /><Relationship Type="http://schemas.openxmlformats.org/officeDocument/2006/relationships/hyperlink" Id="rId219" Target="https://doi.org/10.5194/essd-13-4603-2021" TargetMode="External" /><Relationship Type="http://schemas.openxmlformats.org/officeDocument/2006/relationships/hyperlink" Id="rId163"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3" Target="https://doi.org/10.5281/zenodo.4558054" TargetMode="External" /><Relationship Type="http://schemas.openxmlformats.org/officeDocument/2006/relationships/hyperlink" Id="rId157" Target="https://doi.org/10.5558/tfc71326-3" TargetMode="External" /><Relationship Type="http://schemas.openxmlformats.org/officeDocument/2006/relationships/hyperlink" Id="rId131" Target="https://dx.doi.org/10.14288/1.0073024" TargetMode="External" /><Relationship Type="http://schemas.openxmlformats.org/officeDocument/2006/relationships/hyperlink" Id="rId179" Target="https://webapp.csrs-scrs.nrcan-rncan.gc.ca/geod/tools-outils/ppp.php" TargetMode="External" /><Relationship Type="http://schemas.openxmlformats.org/officeDocument/2006/relationships/hyperlink" Id="rId111" Target="https://www.isprs.org/proceedings/XXXIII/congress/part4/111_XXXIII-part4.pdf" TargetMode="External" /><Relationship Type="http://schemas.openxmlformats.org/officeDocument/2006/relationships/hyperlink" Id="rId194"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2024-10-10T18:44:45Z</dcterms:created>
  <dcterms:modified xsi:type="dcterms:W3CDTF">2024-10-10T18:44:45Z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